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5D" w:rsidRPr="0032765C" w:rsidRDefault="00DB13B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  <w:r w:rsidRPr="0032765C">
        <w:rPr>
          <w:rFonts w:ascii="Times New Roman" w:eastAsia="Times New Roman" w:hAnsi="Times New Roman" w:cs="Times New Roman"/>
          <w:b/>
          <w:color w:val="auto"/>
          <w:lang w:val="uk-UA" w:eastAsia="ru-RU"/>
        </w:rPr>
        <w:t xml:space="preserve">         </w:t>
      </w:r>
    </w:p>
    <w:p w:rsidR="0088775D" w:rsidRPr="0032765C" w:rsidRDefault="0088775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auto"/>
          <w:lang w:val="uk-UA" w:eastAsia="ru-RU"/>
        </w:rPr>
      </w:pPr>
    </w:p>
    <w:p w:rsidR="0088775D" w:rsidRPr="0032765C" w:rsidRDefault="0088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8775D" w:rsidRPr="0032765C" w:rsidRDefault="00DB13B8">
      <w:pPr>
        <w:widowControl w:val="0"/>
        <w:shd w:val="clear" w:color="auto" w:fill="FFFFFF"/>
        <w:autoSpaceDE w:val="0"/>
        <w:spacing w:after="159"/>
        <w:ind w:left="4956" w:firstLine="708"/>
        <w:contextualSpacing/>
        <w:rPr>
          <w:color w:val="auto"/>
        </w:rPr>
      </w:pPr>
      <w:r w:rsidRPr="0032765C">
        <w:rPr>
          <w:color w:val="auto"/>
          <w:lang w:val="uk-UA" w:bidi="pa-IN"/>
        </w:rPr>
        <w:t xml:space="preserve">             </w:t>
      </w:r>
      <w:r w:rsidRPr="0032765C">
        <w:rPr>
          <w:rFonts w:ascii="Times New Roman" w:hAnsi="Times New Roman"/>
          <w:color w:val="auto"/>
          <w:sz w:val="24"/>
          <w:szCs w:val="24"/>
          <w:lang w:val="uk-UA" w:bidi="pa-IN"/>
        </w:rPr>
        <w:t>Додаток 1</w:t>
      </w:r>
    </w:p>
    <w:p w:rsidR="0088775D" w:rsidRPr="0032765C" w:rsidRDefault="00DB13B8">
      <w:pPr>
        <w:widowControl w:val="0"/>
        <w:shd w:val="clear" w:color="auto" w:fill="FFFFFF"/>
        <w:autoSpaceDE w:val="0"/>
        <w:spacing w:after="159"/>
        <w:ind w:left="4956" w:firstLine="708"/>
        <w:contextualSpacing/>
        <w:rPr>
          <w:rFonts w:ascii="Times New Roman" w:hAnsi="Times New Roman"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 w:bidi="pa-IN"/>
        </w:rPr>
        <w:t xml:space="preserve"> до Програми</w:t>
      </w:r>
    </w:p>
    <w:p w:rsidR="0088775D" w:rsidRPr="0032765C" w:rsidRDefault="00DB13B8">
      <w:pPr>
        <w:spacing w:after="159" w:line="256" w:lineRule="auto"/>
        <w:ind w:left="4968" w:firstLine="72"/>
        <w:contextualSpacing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 w:bidi="pa-IN"/>
        </w:rPr>
        <w:t xml:space="preserve">     </w:t>
      </w: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>розвитку земельних відносин та</w:t>
      </w:r>
    </w:p>
    <w:p w:rsidR="0088775D" w:rsidRPr="0032765C" w:rsidRDefault="00DB13B8">
      <w:pPr>
        <w:spacing w:after="159" w:line="256" w:lineRule="auto"/>
        <w:ind w:left="5760"/>
        <w:contextualSpacing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>охорони земель на території Станіславської ОТГ на 2019-2020 роки</w:t>
      </w:r>
    </w:p>
    <w:p w:rsidR="0088775D" w:rsidRPr="0032765C" w:rsidRDefault="00DB13B8">
      <w:pPr>
        <w:shd w:val="clear" w:color="auto" w:fill="FFFFFF"/>
        <w:spacing w:after="159"/>
        <w:ind w:left="5040" w:firstLine="720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>Затверджено</w:t>
      </w:r>
    </w:p>
    <w:p w:rsidR="0088775D" w:rsidRPr="0032765C" w:rsidRDefault="00DB13B8">
      <w:pPr>
        <w:spacing w:after="159"/>
        <w:contextualSpacing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          рішення ХХІ</w:t>
      </w:r>
      <w:r w:rsidRPr="0032765C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 xml:space="preserve"> сесії </w:t>
      </w:r>
      <w:r w:rsidRPr="0032765C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 xml:space="preserve">ІІ скликання </w:t>
      </w:r>
    </w:p>
    <w:p w:rsidR="0088775D" w:rsidRPr="0032765C" w:rsidRDefault="00DB13B8">
      <w:pPr>
        <w:shd w:val="clear" w:color="auto" w:fill="FFFFFF"/>
        <w:spacing w:after="159"/>
        <w:ind w:left="5040" w:firstLine="720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/>
        </w:rPr>
        <w:t>Станіславської сільської ради</w:t>
      </w:r>
    </w:p>
    <w:p w:rsidR="0088775D" w:rsidRPr="0032765C" w:rsidRDefault="00DB13B8">
      <w:pPr>
        <w:shd w:val="clear" w:color="auto" w:fill="FFFFFF"/>
        <w:spacing w:after="159"/>
        <w:ind w:left="4956" w:firstLine="708"/>
        <w:contextualSpacing/>
        <w:jc w:val="both"/>
        <w:rPr>
          <w:rFonts w:ascii="Times New Roman" w:hAnsi="Times New Roman"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 w:bidi="pa-IN"/>
        </w:rPr>
        <w:t xml:space="preserve">  21.12.2018 року № 336/663;</w:t>
      </w:r>
    </w:p>
    <w:p w:rsidR="0088775D" w:rsidRPr="0032765C" w:rsidRDefault="00DB13B8">
      <w:pPr>
        <w:spacing w:after="159"/>
        <w:ind w:left="4955" w:firstLine="709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color w:val="auto"/>
          <w:sz w:val="24"/>
          <w:szCs w:val="24"/>
          <w:lang w:val="uk-UA" w:bidi="pa-IN"/>
        </w:rPr>
        <w:t xml:space="preserve">  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внесені зміни рішенням </w:t>
      </w:r>
    </w:p>
    <w:p w:rsidR="0088775D" w:rsidRPr="0032765C" w:rsidRDefault="00DB13B8">
      <w:pPr>
        <w:spacing w:after="159"/>
        <w:ind w:left="4955"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 08.01.2019 №  376\703</w:t>
      </w:r>
    </w:p>
    <w:p w:rsidR="0088775D" w:rsidRPr="0032765C" w:rsidRDefault="00DB13B8">
      <w:pPr>
        <w:spacing w:after="159"/>
        <w:contextualSpacing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ab/>
        <w:t xml:space="preserve"> внесенні зміни рішення</w:t>
      </w:r>
    </w:p>
    <w:p w:rsidR="0088775D" w:rsidRPr="0032765C" w:rsidRDefault="00DB13B8">
      <w:pPr>
        <w:spacing w:after="159"/>
        <w:ind w:left="5664"/>
        <w:contextualSpacing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24.09.2019 № 615/942, </w:t>
      </w:r>
    </w:p>
    <w:p w:rsidR="00DB13B8" w:rsidRPr="0032765C" w:rsidRDefault="00DB13B8" w:rsidP="00DB13B8">
      <w:pPr>
        <w:spacing w:after="159"/>
        <w:ind w:left="4956" w:firstLine="708"/>
        <w:contextualSpacing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внесенні зміни рішення</w:t>
      </w:r>
    </w:p>
    <w:p w:rsidR="00DB13B8" w:rsidRPr="0032765C" w:rsidRDefault="0032765C" w:rsidP="00DB13B8">
      <w:pPr>
        <w:spacing w:after="159"/>
        <w:ind w:left="5664"/>
        <w:contextualSpacing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20.12.2019 № 685/1012</w:t>
      </w:r>
      <w:r w:rsidR="00DB13B8"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, </w:t>
      </w:r>
    </w:p>
    <w:p w:rsidR="0032765C" w:rsidRPr="0032765C" w:rsidRDefault="0032765C" w:rsidP="0032765C">
      <w:pPr>
        <w:spacing w:after="159"/>
        <w:ind w:left="4956" w:firstLine="708"/>
        <w:contextualSpacing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>внесенні зміни рішення</w:t>
      </w:r>
    </w:p>
    <w:p w:rsidR="0032765C" w:rsidRPr="0032765C" w:rsidRDefault="0032765C" w:rsidP="0032765C">
      <w:pPr>
        <w:spacing w:after="159"/>
        <w:ind w:left="5664"/>
        <w:contextualSpacing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 20.12.2019 № 68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>7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>/101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>4</w:t>
      </w:r>
      <w:r w:rsidRPr="0032765C">
        <w:rPr>
          <w:rFonts w:ascii="Times New Roman" w:hAnsi="Times New Roman"/>
          <w:i/>
          <w:color w:val="auto"/>
          <w:sz w:val="24"/>
          <w:szCs w:val="24"/>
          <w:lang w:val="uk-UA" w:bidi="pa-IN"/>
        </w:rPr>
        <w:t xml:space="preserve">, </w:t>
      </w:r>
    </w:p>
    <w:p w:rsidR="0088775D" w:rsidRPr="0032765C" w:rsidRDefault="0088775D">
      <w:pPr>
        <w:spacing w:after="159"/>
        <w:ind w:left="5664"/>
        <w:contextualSpacing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</w:p>
    <w:p w:rsidR="0088775D" w:rsidRPr="0032765C" w:rsidRDefault="0088775D">
      <w:pPr>
        <w:spacing w:after="159"/>
        <w:ind w:left="5664"/>
        <w:contextualSpacing/>
        <w:rPr>
          <w:rFonts w:ascii="Times New Roman" w:hAnsi="Times New Roman"/>
          <w:i/>
          <w:color w:val="auto"/>
          <w:sz w:val="24"/>
          <w:szCs w:val="24"/>
          <w:lang w:val="uk-UA" w:bidi="pa-IN"/>
        </w:rPr>
      </w:pPr>
    </w:p>
    <w:p w:rsidR="0088775D" w:rsidRPr="0032765C" w:rsidRDefault="00DB13B8">
      <w:pPr>
        <w:widowControl w:val="0"/>
        <w:ind w:right="-2" w:firstLine="709"/>
        <w:jc w:val="center"/>
        <w:rPr>
          <w:color w:val="auto"/>
          <w:lang w:val="uk-UA" w:bidi="pa-IN"/>
        </w:rPr>
      </w:pPr>
      <w:r w:rsidRPr="0032765C">
        <w:rPr>
          <w:rFonts w:ascii="Times New Roman" w:hAnsi="Times New Roman"/>
          <w:b/>
          <w:color w:val="auto"/>
          <w:lang w:val="uk-UA" w:bidi="pa-IN"/>
        </w:rPr>
        <w:t>Обсяг видатків</w:t>
      </w:r>
      <w:bookmarkStart w:id="0" w:name="_GoBack"/>
      <w:bookmarkEnd w:id="0"/>
    </w:p>
    <w:p w:rsidR="0088775D" w:rsidRPr="0032765C" w:rsidRDefault="00DB13B8">
      <w:pPr>
        <w:jc w:val="center"/>
        <w:rPr>
          <w:rFonts w:ascii="Times New Roman" w:hAnsi="Times New Roman"/>
          <w:color w:val="auto"/>
        </w:rPr>
      </w:pPr>
      <w:r w:rsidRPr="0032765C">
        <w:rPr>
          <w:rFonts w:ascii="Times New Roman" w:hAnsi="Times New Roman"/>
          <w:b/>
          <w:color w:val="auto"/>
          <w:lang w:bidi="pa-IN"/>
        </w:rPr>
        <w:t xml:space="preserve">на </w:t>
      </w:r>
      <w:proofErr w:type="spellStart"/>
      <w:r w:rsidRPr="0032765C">
        <w:rPr>
          <w:rFonts w:ascii="Times New Roman" w:hAnsi="Times New Roman"/>
          <w:b/>
          <w:color w:val="auto"/>
          <w:lang w:bidi="pa-IN"/>
        </w:rPr>
        <w:t>виконання</w:t>
      </w:r>
      <w:proofErr w:type="spellEnd"/>
      <w:r w:rsidRPr="0032765C">
        <w:rPr>
          <w:rFonts w:ascii="Times New Roman" w:hAnsi="Times New Roman"/>
          <w:b/>
          <w:bCs/>
          <w:color w:val="auto"/>
          <w:lang w:bidi="pa-IN"/>
        </w:rPr>
        <w:t xml:space="preserve"> </w:t>
      </w:r>
      <w:proofErr w:type="spellStart"/>
      <w:r w:rsidRPr="0032765C">
        <w:rPr>
          <w:rFonts w:ascii="Times New Roman" w:hAnsi="Times New Roman"/>
          <w:b/>
          <w:bCs/>
          <w:color w:val="auto"/>
          <w:lang w:bidi="pa-IN"/>
        </w:rPr>
        <w:t>Програми</w:t>
      </w:r>
      <w:proofErr w:type="spellEnd"/>
      <w:r w:rsidRPr="0032765C">
        <w:rPr>
          <w:rFonts w:ascii="Times New Roman" w:hAnsi="Times New Roman"/>
          <w:b/>
          <w:bCs/>
          <w:color w:val="auto"/>
          <w:lang w:bidi="pa-IN"/>
        </w:rPr>
        <w:t xml:space="preserve"> </w:t>
      </w:r>
      <w:r w:rsidRPr="0032765C">
        <w:rPr>
          <w:rFonts w:ascii="Times New Roman" w:hAnsi="Times New Roman"/>
          <w:b/>
          <w:bCs/>
          <w:color w:val="auto"/>
          <w:lang w:val="uk-UA" w:bidi="pa-IN"/>
        </w:rPr>
        <w:t>розвитку земельних відносин та охорони земель на території Станіславської об'єднаної територіальної громади на 2019-2020 рр.</w:t>
      </w:r>
    </w:p>
    <w:p w:rsidR="0088775D" w:rsidRPr="0032765C" w:rsidRDefault="0088775D">
      <w:pPr>
        <w:jc w:val="center"/>
        <w:rPr>
          <w:rFonts w:ascii="Times New Roman" w:hAnsi="Times New Roman" w:cs="UkrainianPeterburg;Courier New"/>
          <w:b/>
          <w:bCs/>
          <w:color w:val="auto"/>
          <w:sz w:val="28"/>
          <w:szCs w:val="20"/>
          <w:lang w:val="uk-UA" w:bidi="pa-IN"/>
        </w:rPr>
      </w:pPr>
    </w:p>
    <w:tbl>
      <w:tblPr>
        <w:tblW w:w="976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12"/>
        <w:gridCol w:w="2678"/>
        <w:gridCol w:w="1598"/>
        <w:gridCol w:w="1125"/>
        <w:gridCol w:w="1524"/>
        <w:gridCol w:w="926"/>
        <w:gridCol w:w="838"/>
        <w:gridCol w:w="560"/>
      </w:tblGrid>
      <w:tr w:rsidR="0032765C" w:rsidRPr="0032765C">
        <w:trPr>
          <w:cantSplit/>
          <w:trHeight w:val="270"/>
        </w:trPr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32765C">
              <w:rPr>
                <w:rFonts w:ascii="Times New Roman" w:eastAsia="Calibri" w:hAnsi="Times New Roman"/>
                <w:color w:val="auto"/>
              </w:rPr>
              <w:t>з/п</w:t>
            </w:r>
          </w:p>
        </w:tc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Назва заходу        </w:t>
            </w: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Виконавці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термін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виконання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Загальна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потреба у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фінансу-ванні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, тис. грн.</w:t>
            </w:r>
          </w:p>
        </w:tc>
        <w:tc>
          <w:tcPr>
            <w:tcW w:w="11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b/>
                <w:bCs/>
                <w:color w:val="auto"/>
              </w:rPr>
            </w:pPr>
            <w:r w:rsidRPr="0032765C">
              <w:rPr>
                <w:rFonts w:ascii="Times New Roman" w:eastAsia="Calibri" w:hAnsi="Times New Roman"/>
                <w:b/>
                <w:bCs/>
                <w:color w:val="auto"/>
              </w:rPr>
              <w:t xml:space="preserve">Потреба у </w:t>
            </w:r>
            <w:proofErr w:type="spellStart"/>
            <w:r w:rsidRPr="0032765C">
              <w:rPr>
                <w:rFonts w:ascii="Times New Roman" w:eastAsia="Calibri" w:hAnsi="Times New Roman"/>
                <w:b/>
                <w:bCs/>
                <w:color w:val="auto"/>
              </w:rPr>
              <w:t>фінансуванні</w:t>
            </w:r>
            <w:proofErr w:type="spellEnd"/>
            <w:r w:rsidRPr="0032765C">
              <w:rPr>
                <w:rFonts w:ascii="Times New Roman" w:eastAsia="Calibri" w:hAnsi="Times New Roman"/>
                <w:b/>
                <w:bCs/>
                <w:color w:val="auto"/>
              </w:rPr>
              <w:t xml:space="preserve"> на 2020 </w:t>
            </w:r>
            <w:proofErr w:type="spellStart"/>
            <w:r w:rsidRPr="0032765C">
              <w:rPr>
                <w:rFonts w:ascii="Times New Roman" w:eastAsia="Calibri" w:hAnsi="Times New Roman"/>
                <w:b/>
                <w:bCs/>
                <w:color w:val="auto"/>
              </w:rPr>
              <w:t>рік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Обсяги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фінансування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, тис. грн.</w:t>
            </w:r>
          </w:p>
        </w:tc>
      </w:tr>
      <w:tr w:rsidR="0032765C" w:rsidRPr="0032765C">
        <w:trPr>
          <w:cantSplit/>
          <w:trHeight w:val="304"/>
        </w:trPr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 w:cs="Calibri"/>
                <w:color w:val="auto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2019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2020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96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774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Визначення та оприлюднення переліків вільних земельних ділянок  для продажу та передачі в оренду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Сільська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рада, І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півріччя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2019 року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883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ind w:left="34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Винесення в натуру та нанесення на картографічні матеріали меж існуючих об’єктів благоустрою зеленого господарства  (зелені насадження загального користування).</w:t>
            </w: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Сільська рада, проектна організація, 2020 рік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692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ind w:left="34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Р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озробка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 технічної документації на встановлення меж Заказника </w:t>
            </w: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lastRenderedPageBreak/>
              <w:t>загальнодержавного значення</w:t>
            </w:r>
          </w:p>
          <w:p w:rsidR="0088775D" w:rsidRPr="0032765C" w:rsidRDefault="00DB13B8">
            <w:pPr>
              <w:spacing w:after="0"/>
              <w:ind w:left="34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та 2-х заказників місцевого значення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lastRenderedPageBreak/>
              <w:t>Сільська рада, землевпорядна організація, 2020 рік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692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lastRenderedPageBreak/>
              <w:t>4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Розробка землевпорядної документації щодо встановлення меж прибережної смуги лиману 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 w:rsidP="0032765C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Сільська рада, землевпорядна організація, 2019</w:t>
            </w:r>
            <w:r w:rsidR="0032765C" w:rsidRPr="0032765C">
              <w:rPr>
                <w:rFonts w:ascii="Times New Roman" w:eastAsia="Calibri" w:hAnsi="Times New Roman"/>
                <w:color w:val="auto"/>
                <w:lang w:val="uk-UA"/>
              </w:rPr>
              <w:t>-2020 роки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500,00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550,00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456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Розробка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технічної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документації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з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нормативної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грошової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оцінки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земель с.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Станіслав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, с. Широка Балка та с. Софіївка                                                                           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32765C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Сільська рада, суб'єкт оціночної діяльності, 2019 рік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400,0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350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Розробка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документації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щодо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інвентаризації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земель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населених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пунктів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с.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Станіслав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, с. Широка Балка та с. Софіївка                                                 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Сільська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рада,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організація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-</w:t>
            </w: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  <w:p w:rsidR="0088775D" w:rsidRPr="0032765C" w:rsidRDefault="0088775D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350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hAnsi="Times New Roman"/>
                <w:color w:val="auto"/>
              </w:rPr>
              <w:t>7.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Розробка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документації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щодо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інвентаризації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масивів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земель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сільськогосподарського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призначення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комунальної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власності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;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здійснення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заходів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щодо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: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 xml:space="preserve">-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внесення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до Державного земельного кадастру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відомостей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про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сформовані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земельні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ділянки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відомості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про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які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не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внесені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до Державного земельного кадастру;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 xml:space="preserve">-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формування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невитребуваних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(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нерозподілених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)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земельних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ділянок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;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 xml:space="preserve">-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формування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земельних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ділянок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с/г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призначення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під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польовими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дорогами;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 xml:space="preserve">-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формування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земельних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ділянок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с/г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призначення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під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полезахисними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лісовими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смугами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Сільська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рада,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організація</w:t>
            </w:r>
            <w:proofErr w:type="spellEnd"/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 xml:space="preserve">2019 — 2020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рр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>.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hAnsi="Times New Roman"/>
                <w:color w:val="auto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hAnsi="Times New Roman"/>
                <w:color w:val="auto"/>
              </w:rPr>
              <w:t>200,00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 w:rsidP="0032765C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394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8.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Розробка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землевпорядної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документації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щодо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інвентаризації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земель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несільськогосподарського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призначення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 xml:space="preserve"> (в тому </w:t>
            </w: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lastRenderedPageBreak/>
              <w:t>числі під об’єктами комунальної власності); розроблення проектів землеустрою (в разі формування нових ділянок під будівництво об’єктів комунальної власності).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lastRenderedPageBreak/>
              <w:t>Сільська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рада,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організація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60,00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30,00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17,042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394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lastRenderedPageBreak/>
              <w:t>9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Розробка документації із землеустрою, щодо встановлення меж території пам’яток, історико-культурних заповідників, зон охорони пам’яток, історичних ареалів населених місць та внесення даних до Державного земельного кадастру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Сільська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рада,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землевпорядна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організація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120,00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  <w:r w:rsidRPr="0032765C">
              <w:rPr>
                <w:rFonts w:ascii="Times New Roman" w:eastAsia="Calibri" w:hAnsi="Times New Roman"/>
                <w:color w:val="auto"/>
              </w:rPr>
              <w:t>130,00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b/>
                <w:color w:val="auto"/>
              </w:rPr>
            </w:pPr>
            <w:r w:rsidRPr="0032765C">
              <w:rPr>
                <w:rFonts w:ascii="Times New Roman" w:eastAsia="Calibri" w:hAnsi="Times New Roman"/>
                <w:b/>
                <w:color w:val="auto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b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b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394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rPr>
                <w:rFonts w:ascii="Times New Roman" w:hAnsi="Times New Roman"/>
                <w:bCs/>
                <w:color w:val="auto"/>
                <w:lang w:val="uk-UA" w:bidi="pa-IN"/>
              </w:rPr>
            </w:pPr>
            <w:r w:rsidRPr="0032765C">
              <w:rPr>
                <w:rFonts w:ascii="Times New Roman" w:hAnsi="Times New Roman"/>
                <w:bCs/>
                <w:color w:val="auto"/>
                <w:lang w:val="uk-UA" w:bidi="pa-IN"/>
              </w:rPr>
              <w:t>Викуп земельних ділянок, інших об’єктів нерухомого майна для суспільних потреб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Сільська рада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2019 рік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2,55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2,55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394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11</w:t>
            </w: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rPr>
                <w:rFonts w:ascii="Times New Roman" w:hAnsi="Times New Roman"/>
                <w:bCs/>
                <w:color w:val="auto"/>
                <w:lang w:val="uk-UA" w:bidi="pa-IN"/>
              </w:rPr>
            </w:pPr>
            <w:r w:rsidRPr="0032765C">
              <w:rPr>
                <w:rFonts w:ascii="Times New Roman" w:hAnsi="Times New Roman"/>
                <w:bCs/>
                <w:color w:val="auto"/>
                <w:lang w:val="uk-UA" w:bidi="pa-IN"/>
              </w:rPr>
              <w:t>Розроблення звіту з незалежної оцінки житлового будинку</w:t>
            </w:r>
          </w:p>
          <w:p w:rsidR="0088775D" w:rsidRPr="0032765C" w:rsidRDefault="00DB13B8">
            <w:pPr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hAnsi="Times New Roman"/>
                <w:bCs/>
                <w:color w:val="auto"/>
                <w:lang w:val="uk-UA" w:bidi="pa-IN"/>
              </w:rPr>
              <w:t xml:space="preserve">вул. </w:t>
            </w:r>
            <w:proofErr w:type="spellStart"/>
            <w:r w:rsidRPr="0032765C">
              <w:rPr>
                <w:rFonts w:ascii="Times New Roman" w:hAnsi="Times New Roman"/>
                <w:bCs/>
                <w:color w:val="auto"/>
                <w:lang w:val="uk-UA" w:bidi="pa-IN"/>
              </w:rPr>
              <w:t>Віницька</w:t>
            </w:r>
            <w:proofErr w:type="spellEnd"/>
            <w:r w:rsidRPr="0032765C">
              <w:rPr>
                <w:rFonts w:ascii="Times New Roman" w:hAnsi="Times New Roman"/>
                <w:bCs/>
                <w:color w:val="auto"/>
                <w:lang w:val="uk-UA" w:bidi="pa-IN"/>
              </w:rPr>
              <w:t>, буд. 47 с. Станіслав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Сільська рада</w:t>
            </w:r>
          </w:p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2019 рік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2,5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2,5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2765C" w:rsidRPr="0032765C">
        <w:trPr>
          <w:trHeight w:val="175"/>
        </w:trPr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 w:cs="Calibri"/>
                <w:color w:val="auto"/>
              </w:rPr>
            </w:pPr>
          </w:p>
        </w:tc>
        <w:tc>
          <w:tcPr>
            <w:tcW w:w="26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32765C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В</w:t>
            </w:r>
            <w:proofErr w:type="spellStart"/>
            <w:r w:rsidRPr="0032765C">
              <w:rPr>
                <w:rFonts w:ascii="Times New Roman" w:eastAsia="Calibri" w:hAnsi="Times New Roman"/>
                <w:color w:val="auto"/>
              </w:rPr>
              <w:t>сього</w:t>
            </w:r>
            <w:proofErr w:type="spellEnd"/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:</w:t>
            </w:r>
          </w:p>
        </w:tc>
        <w:tc>
          <w:tcPr>
            <w:tcW w:w="1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1585,05</w:t>
            </w:r>
          </w:p>
        </w:tc>
        <w:tc>
          <w:tcPr>
            <w:tcW w:w="11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DB13B8">
            <w:pPr>
              <w:spacing w:after="0"/>
              <w:contextualSpacing/>
              <w:rPr>
                <w:rFonts w:ascii="Times New Roman" w:eastAsia="Calibri" w:hAnsi="Times New Roman"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color w:val="auto"/>
                <w:lang w:val="uk-UA"/>
              </w:rPr>
              <w:t>1930,00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 w:rsidP="0032765C">
            <w:pPr>
              <w:spacing w:after="0"/>
              <w:contextualSpacing/>
              <w:rPr>
                <w:rFonts w:ascii="Times New Roman" w:eastAsia="Calibri" w:hAnsi="Times New Roman"/>
                <w:b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b/>
                <w:color w:val="auto"/>
                <w:lang w:val="uk-UA"/>
              </w:rPr>
              <w:t>22,092</w:t>
            </w:r>
          </w:p>
        </w:tc>
        <w:tc>
          <w:tcPr>
            <w:tcW w:w="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32765C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b/>
                <w:color w:val="auto"/>
                <w:lang w:val="uk-UA"/>
              </w:rPr>
            </w:pPr>
            <w:r w:rsidRPr="0032765C">
              <w:rPr>
                <w:rFonts w:ascii="Times New Roman" w:eastAsia="Calibri" w:hAnsi="Times New Roman"/>
                <w:b/>
                <w:color w:val="auto"/>
                <w:lang w:val="uk-UA"/>
              </w:rPr>
              <w:t>400,0</w:t>
            </w:r>
          </w:p>
        </w:tc>
        <w:tc>
          <w:tcPr>
            <w:tcW w:w="7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88" w:type="dxa"/>
            </w:tcMar>
          </w:tcPr>
          <w:p w:rsidR="0088775D" w:rsidRPr="0032765C" w:rsidRDefault="0088775D">
            <w:pPr>
              <w:snapToGrid w:val="0"/>
              <w:spacing w:after="0"/>
              <w:contextualSpacing/>
              <w:rPr>
                <w:rFonts w:ascii="Times New Roman" w:eastAsia="Calibri" w:hAnsi="Times New Roman"/>
                <w:color w:val="auto"/>
              </w:rPr>
            </w:pPr>
          </w:p>
        </w:tc>
      </w:tr>
    </w:tbl>
    <w:p w:rsidR="0088775D" w:rsidRPr="0032765C" w:rsidRDefault="0088775D">
      <w:pPr>
        <w:spacing w:after="0"/>
        <w:ind w:left="57"/>
        <w:contextualSpacing/>
        <w:rPr>
          <w:rFonts w:ascii="Times New Roman" w:eastAsia="Calibri" w:hAnsi="Times New Roman"/>
          <w:color w:val="auto"/>
          <w:lang w:val="uk-UA"/>
        </w:rPr>
      </w:pPr>
    </w:p>
    <w:p w:rsidR="0088775D" w:rsidRPr="0032765C" w:rsidRDefault="0088775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widowControl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 w:bidi="pa-IN"/>
        </w:rPr>
      </w:pPr>
    </w:p>
    <w:p w:rsidR="0088775D" w:rsidRPr="0032765C" w:rsidRDefault="0088775D">
      <w:pPr>
        <w:spacing w:after="0" w:line="240" w:lineRule="auto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val="uk-UA" w:eastAsia="ru-RU"/>
        </w:rPr>
      </w:pPr>
    </w:p>
    <w:p w:rsidR="0088775D" w:rsidRPr="0032765C" w:rsidRDefault="0088775D">
      <w:pPr>
        <w:spacing w:after="0" w:line="276" w:lineRule="auto"/>
        <w:ind w:left="5664" w:firstLine="708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8877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</w:pPr>
    </w:p>
    <w:p w:rsidR="0088775D" w:rsidRPr="0032765C" w:rsidRDefault="00DB13B8">
      <w:pPr>
        <w:spacing w:after="0" w:line="276" w:lineRule="auto"/>
        <w:ind w:left="5664" w:firstLine="708"/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</w:pPr>
      <w:r w:rsidRPr="0032765C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 xml:space="preserve">               </w:t>
      </w:r>
    </w:p>
    <w:p w:rsidR="0088775D" w:rsidRPr="0032765C" w:rsidRDefault="00DB13B8">
      <w:pPr>
        <w:spacing w:after="0" w:line="276" w:lineRule="auto"/>
        <w:ind w:left="5664" w:firstLine="708"/>
        <w:rPr>
          <w:color w:val="auto"/>
        </w:rPr>
      </w:pPr>
      <w:r w:rsidRPr="0032765C">
        <w:rPr>
          <w:rFonts w:ascii="Times New Roman" w:eastAsia="Calibri" w:hAnsi="Times New Roman" w:cs="Times New Roman"/>
          <w:color w:val="auto"/>
          <w:sz w:val="20"/>
          <w:szCs w:val="20"/>
          <w:lang w:val="uk-UA"/>
        </w:rPr>
        <w:t xml:space="preserve">                </w:t>
      </w: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DB13B8">
      <w:pP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32765C">
        <w:rPr>
          <w:color w:val="auto"/>
        </w:rPr>
        <w:br w:type="page"/>
      </w: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ind w:left="10800"/>
        <w:rPr>
          <w:color w:val="auto"/>
          <w:sz w:val="24"/>
          <w:szCs w:val="24"/>
          <w:lang w:val="uk-UA"/>
        </w:rPr>
      </w:pPr>
    </w:p>
    <w:p w:rsidR="0088775D" w:rsidRPr="0032765C" w:rsidRDefault="0088775D">
      <w:pPr>
        <w:spacing w:line="216" w:lineRule="auto"/>
        <w:ind w:left="10800"/>
        <w:jc w:val="center"/>
        <w:rPr>
          <w:bCs/>
          <w:color w:val="auto"/>
          <w:sz w:val="28"/>
          <w:szCs w:val="28"/>
          <w:lang w:val="uk-UA"/>
        </w:rPr>
      </w:pPr>
      <w:bookmarkStart w:id="1" w:name="n87"/>
      <w:bookmarkEnd w:id="1"/>
    </w:p>
    <w:p w:rsidR="0088775D" w:rsidRPr="0032765C" w:rsidRDefault="0088775D">
      <w:pPr>
        <w:spacing w:line="216" w:lineRule="auto"/>
        <w:jc w:val="center"/>
        <w:rPr>
          <w:b/>
          <w:bCs/>
          <w:color w:val="auto"/>
          <w:sz w:val="28"/>
          <w:szCs w:val="28"/>
          <w:lang w:val="uk-UA"/>
        </w:rPr>
        <w:sectPr w:rsidR="0088775D" w:rsidRPr="0032765C">
          <w:pgSz w:w="11906" w:h="16838"/>
          <w:pgMar w:top="28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88775D" w:rsidRPr="0032765C" w:rsidRDefault="0088775D">
      <w:pPr>
        <w:shd w:val="clear" w:color="auto" w:fill="FFFFFF"/>
        <w:spacing w:after="0" w:line="240" w:lineRule="auto"/>
        <w:ind w:left="1080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sectPr w:rsidR="0088775D" w:rsidRPr="0032765C">
          <w:pgSz w:w="16838" w:h="11906" w:orient="landscape"/>
          <w:pgMar w:top="1701" w:right="284" w:bottom="851" w:left="1134" w:header="0" w:footer="0" w:gutter="0"/>
          <w:cols w:space="720"/>
          <w:formProt w:val="0"/>
          <w:docGrid w:linePitch="360" w:charSpace="-2049"/>
        </w:sectPr>
      </w:pPr>
    </w:p>
    <w:p w:rsidR="0088775D" w:rsidRPr="0032765C" w:rsidRDefault="0088775D">
      <w:pPr>
        <w:shd w:val="clear" w:color="auto" w:fill="FFFFFF"/>
        <w:tabs>
          <w:tab w:val="left" w:pos="5040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88775D" w:rsidRPr="0032765C" w:rsidRDefault="00DB13B8">
      <w:pPr>
        <w:widowControl w:val="0"/>
        <w:shd w:val="clear" w:color="auto" w:fill="FFFFFF"/>
        <w:spacing w:after="0" w:line="240" w:lineRule="auto"/>
        <w:ind w:left="3540" w:firstLine="708"/>
        <w:rPr>
          <w:color w:val="auto"/>
        </w:rPr>
      </w:pPr>
      <w:r w:rsidRPr="003276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 w:bidi="pa-IN"/>
        </w:rPr>
        <w:t xml:space="preserve">                               </w:t>
      </w:r>
    </w:p>
    <w:sectPr w:rsidR="0088775D" w:rsidRPr="0032765C">
      <w:pgSz w:w="11906" w:h="16838"/>
      <w:pgMar w:top="28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D"/>
    <w:rsid w:val="0032765C"/>
    <w:rsid w:val="0088775D"/>
    <w:rsid w:val="00D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0C04-92B8-434B-BBF8-47777C2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13A8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BE1D32"/>
  </w:style>
  <w:style w:type="character" w:customStyle="1" w:styleId="a5">
    <w:name w:val="Нижний колонтитул Знак"/>
    <w:basedOn w:val="a0"/>
    <w:uiPriority w:val="99"/>
    <w:qFormat/>
    <w:rsid w:val="00BE1D32"/>
  </w:style>
  <w:style w:type="character" w:customStyle="1" w:styleId="ListLabel1">
    <w:name w:val="ListLabel 1"/>
    <w:qFormat/>
    <w:rPr>
      <w:rFonts w:eastAsia="Calibri"/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ascii="Times New Roman" w:hAnsi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eastAsia="Calibri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eastAsia="Calibri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1"/>
    <w:qFormat/>
    <w:rsid w:val="00432F08"/>
    <w:rPr>
      <w:color w:val="00000A"/>
      <w:sz w:val="22"/>
    </w:rPr>
  </w:style>
  <w:style w:type="paragraph" w:styleId="ac">
    <w:name w:val="List Paragraph"/>
    <w:basedOn w:val="a"/>
    <w:uiPriority w:val="34"/>
    <w:qFormat/>
    <w:rsid w:val="00432F08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13A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7726A2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e">
    <w:name w:val="header"/>
    <w:basedOn w:val="a"/>
    <w:uiPriority w:val="99"/>
    <w:unhideWhenUsed/>
    <w:rsid w:val="00BE1D3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E1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Вміст рамки"/>
    <w:basedOn w:val="a"/>
    <w:qFormat/>
  </w:style>
  <w:style w:type="table" w:styleId="af1">
    <w:name w:val="Table Grid"/>
    <w:basedOn w:val="a1"/>
    <w:uiPriority w:val="59"/>
    <w:rsid w:val="0024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8E3-4BEB-40BC-B2C3-DDF959F1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576</Words>
  <Characters>3286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Завещана Ольга</cp:lastModifiedBy>
  <cp:revision>60</cp:revision>
  <cp:lastPrinted>2019-10-18T10:37:00Z</cp:lastPrinted>
  <dcterms:created xsi:type="dcterms:W3CDTF">2018-06-05T21:56:00Z</dcterms:created>
  <dcterms:modified xsi:type="dcterms:W3CDTF">2019-12-27T21:06:00Z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