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19ED" w14:textId="2A057929" w:rsidR="004C34AB" w:rsidRPr="00974CBC" w:rsidRDefault="004C34AB" w:rsidP="004C34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</w:pPr>
      <w:proofErr w:type="spellStart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>Звіт</w:t>
      </w:r>
      <w:proofErr w:type="spellEnd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 xml:space="preserve"> про </w:t>
      </w:r>
      <w:proofErr w:type="spellStart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>результати</w:t>
      </w:r>
      <w:proofErr w:type="spellEnd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 xml:space="preserve">  </w:t>
      </w:r>
      <w:proofErr w:type="spellStart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>жителів</w:t>
      </w:r>
      <w:proofErr w:type="spellEnd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 xml:space="preserve">  </w:t>
      </w:r>
      <w:proofErr w:type="spellStart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>Станіславської</w:t>
      </w:r>
      <w:proofErr w:type="spellEnd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>громади</w:t>
      </w:r>
      <w:proofErr w:type="spellEnd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>якості</w:t>
      </w:r>
      <w:proofErr w:type="spellEnd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>послуги</w:t>
      </w:r>
      <w:proofErr w:type="spellEnd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b/>
          <w:i/>
          <w:sz w:val="36"/>
          <w:szCs w:val="28"/>
          <w:bdr w:val="none" w:sz="0" w:space="0" w:color="auto" w:frame="1"/>
          <w:lang w:val="ru-RU" w:eastAsia="uk-UA"/>
        </w:rPr>
        <w:t>водопостачання</w:t>
      </w:r>
      <w:proofErr w:type="spellEnd"/>
    </w:p>
    <w:p w14:paraId="0FB524BD" w14:textId="73986F60" w:rsidR="004C34AB" w:rsidRPr="00974CBC" w:rsidRDefault="005720D4" w:rsidP="004C3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Станіславська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обєднана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територальна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громада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партнерстві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програмою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«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Децентралізація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приносить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кращі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результати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ефективність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(</w:t>
      </w:r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DOBRE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)» за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фінансової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підтримки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USAID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розробила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затвердила План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удосконалення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послуги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водопостачання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(</w:t>
      </w:r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>ХХХ</w:t>
      </w:r>
      <w:r w:rsidR="004C34AB" w:rsidRPr="00974CBC">
        <w:rPr>
          <w:rFonts w:ascii="Times New Roman" w:hAnsi="Times New Roman" w:cs="Times New Roman"/>
          <w:sz w:val="28"/>
          <w:szCs w:val="28"/>
        </w:rPr>
        <w:t>VI</w:t>
      </w:r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>Станіславської</w:t>
      </w:r>
      <w:proofErr w:type="spellEnd"/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="004C34AB" w:rsidRPr="00974CBC">
        <w:rPr>
          <w:rFonts w:ascii="Times New Roman" w:hAnsi="Times New Roman" w:cs="Times New Roman"/>
          <w:sz w:val="28"/>
          <w:szCs w:val="28"/>
        </w:rPr>
        <w:t>V</w:t>
      </w:r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 xml:space="preserve">ІІ </w:t>
      </w:r>
      <w:proofErr w:type="spellStart"/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24</w:t>
      </w:r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10.</w:t>
      </w:r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2019 року №</w:t>
      </w:r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632/959</w:t>
      </w:r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).</w:t>
      </w:r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hyperlink r:id="rId6" w:history="1"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stanislavskaotg</w:t>
        </w:r>
        <w:proofErr w:type="spellEnd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dosvit</w:t>
        </w:r>
        <w:proofErr w:type="spellEnd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org</w:t>
        </w:r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ua</w:t>
        </w:r>
        <w:proofErr w:type="spellEnd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documents</w:t>
        </w:r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ck</w:t>
        </w:r>
        <w:proofErr w:type="spellEnd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2</w:t>
        </w:r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6</w:t>
        </w:r>
        <w:proofErr w:type="spellStart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umsueu</w:t>
        </w:r>
        <w:proofErr w:type="spellEnd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1</w:t>
        </w:r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n</w:t>
        </w:r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07423</w:t>
        </w:r>
        <w:proofErr w:type="spellStart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uzrcv</w:t>
        </w:r>
        <w:proofErr w:type="spellEnd"/>
        <w:r w:rsidR="004C34AB" w:rsidRPr="00974CB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02</w:t>
        </w:r>
      </w:hyperlink>
      <w:r w:rsidR="004C34AB" w:rsidRPr="00974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4AB" w:rsidRPr="00974C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B215181" w14:textId="681C5282" w:rsidR="005720D4" w:rsidRPr="00B63F2E" w:rsidRDefault="005720D4" w:rsidP="004C34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Послуга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удосконалення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була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обрана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серед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чотирьох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напрямів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якими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жителі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громади</w:t>
      </w:r>
      <w:proofErr w:type="spellEnd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найбільш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невдоволені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Відповідний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план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розробляла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робоча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група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з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представників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Станіславської</w:t>
      </w:r>
      <w:proofErr w:type="spellEnd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сільської</w:t>
      </w:r>
      <w:proofErr w:type="spellEnd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її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виконавчих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органів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старост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представників</w:t>
      </w:r>
      <w:proofErr w:type="spellEnd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комунального</w:t>
      </w:r>
      <w:proofErr w:type="spellEnd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підприємств</w:t>
      </w:r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представників</w:t>
      </w:r>
      <w:proofErr w:type="spellEnd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</w:t>
      </w:r>
      <w:proofErr w:type="spellStart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молоді</w:t>
      </w:r>
      <w:proofErr w:type="spellEnd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депутатів</w:t>
      </w:r>
      <w:proofErr w:type="spellEnd"/>
      <w:r w:rsidR="004C34AB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</w:p>
    <w:p w14:paraId="74DB1518" w14:textId="5CB1B871" w:rsidR="005720D4" w:rsidRPr="00974CBC" w:rsidRDefault="004C34AB" w:rsidP="004C3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</w:t>
      </w:r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цінка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якості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послуги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жителями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громади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є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важливим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показником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успішності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її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удосконалення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Для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визначення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громадської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думки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передбачені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регулярні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жителів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громади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якості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послуги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Результати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таких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опитувань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дозволять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надавачам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послуг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своєчасно</w:t>
      </w:r>
      <w:proofErr w:type="spellEnd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720D4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виправл</w:t>
      </w:r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яти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недоліки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розвивати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успіх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враховуючи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всі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коментарі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пропозиції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14:paraId="28FDBBB7" w14:textId="77777777" w:rsidR="004C34AB" w:rsidRPr="00974CBC" w:rsidRDefault="004C34AB" w:rsidP="004C3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14:paraId="4CF35EA8" w14:textId="77777777" w:rsidR="004C34AB" w:rsidRPr="00B63F2E" w:rsidRDefault="004C34AB" w:rsidP="004C3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r w:rsidRPr="00B63F2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 xml:space="preserve">Тематика </w:t>
      </w:r>
      <w:proofErr w:type="spellStart"/>
      <w:r w:rsidRPr="00B63F2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: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Дослідження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громадської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думки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якості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послуги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водопостачання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14:paraId="2F831F29" w14:textId="4DF52022" w:rsidR="004C34AB" w:rsidRPr="00B63F2E" w:rsidRDefault="004C34AB" w:rsidP="004C3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r w:rsidRPr="00B63F2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 xml:space="preserve">Мета </w:t>
      </w:r>
      <w:proofErr w:type="spellStart"/>
      <w:r w:rsidRPr="00B63F2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з'ясувати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думку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жителів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громади</w:t>
      </w:r>
      <w:proofErr w:type="spellEnd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якості</w:t>
      </w:r>
      <w:proofErr w:type="spellEnd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надання </w:t>
      </w:r>
      <w:proofErr w:type="spellStart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послуги</w:t>
      </w:r>
      <w:proofErr w:type="spellEnd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водопостачання</w:t>
      </w:r>
      <w:proofErr w:type="spellEnd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14:paraId="544F3059" w14:textId="66169568" w:rsidR="004C34AB" w:rsidRPr="00B63F2E" w:rsidRDefault="004C34AB" w:rsidP="005001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B63F2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>Генеральна</w:t>
      </w:r>
      <w:proofErr w:type="spellEnd"/>
      <w:r w:rsidRPr="00B63F2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>сукупність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складається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жителів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3 (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трьох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)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населених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пунктів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, в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яких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наявна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діюча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система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водопостачання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–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Станіслав</w:t>
      </w:r>
      <w:proofErr w:type="spellEnd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Широка Балка, </w:t>
      </w:r>
      <w:proofErr w:type="spellStart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Софіївка</w:t>
      </w:r>
      <w:proofErr w:type="spellEnd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На </w:t>
      </w:r>
      <w:proofErr w:type="spellStart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засіданні</w:t>
      </w:r>
      <w:proofErr w:type="spellEnd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робочої</w:t>
      </w:r>
      <w:proofErr w:type="spellEnd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групи</w:t>
      </w:r>
      <w:proofErr w:type="spellEnd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було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вирішено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провести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всіх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жилих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домогосподарствах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14:paraId="530AFED9" w14:textId="1DCDF415" w:rsidR="004C34AB" w:rsidRPr="00974CBC" w:rsidRDefault="004C34AB" w:rsidP="00500156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proofErr w:type="spellStart"/>
      <w:r w:rsidRPr="00B63F2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>Розмір</w:t>
      </w:r>
      <w:proofErr w:type="spellEnd"/>
      <w:r w:rsidRPr="00B63F2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>вибірки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400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домогосподарств</w:t>
      </w:r>
      <w:proofErr w:type="spellEnd"/>
      <w:r w:rsidR="0050015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 </w:t>
      </w:r>
      <w:r w:rsidR="00500156" w:rsidRPr="00974CBC">
        <w:rPr>
          <w:rFonts w:ascii="Times New Roman" w:hAnsi="Times New Roman" w:cs="Times New Roman"/>
          <w:sz w:val="28"/>
          <w:szCs w:val="28"/>
          <w:lang w:val="uk-UA"/>
        </w:rPr>
        <w:t>Станіслав – 248 господарств ( 62%)</w:t>
      </w:r>
      <w:r w:rsidR="00500156" w:rsidRPr="00974C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0156" w:rsidRPr="00974CBC">
        <w:rPr>
          <w:rFonts w:ascii="Times New Roman" w:hAnsi="Times New Roman" w:cs="Times New Roman"/>
          <w:sz w:val="28"/>
          <w:szCs w:val="28"/>
          <w:lang w:val="uk-UA"/>
        </w:rPr>
        <w:t>Широка Балка – 125 господарств (31%)</w:t>
      </w:r>
      <w:r w:rsidR="00500156" w:rsidRPr="00974C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0156" w:rsidRPr="00974CBC">
        <w:rPr>
          <w:rFonts w:ascii="Times New Roman" w:hAnsi="Times New Roman" w:cs="Times New Roman"/>
          <w:sz w:val="28"/>
          <w:szCs w:val="28"/>
          <w:lang w:val="uk-UA"/>
        </w:rPr>
        <w:t>Софіївка – 28  господарств ( 7 %)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14:paraId="74336FA6" w14:textId="0E85D579" w:rsidR="00184B75" w:rsidRPr="00974CBC" w:rsidRDefault="00500156" w:rsidP="004C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proofErr w:type="spellStart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проходило по </w:t>
      </w:r>
      <w:proofErr w:type="spellStart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вулицям</w:t>
      </w:r>
      <w:proofErr w:type="spellEnd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вибіркою</w:t>
      </w:r>
      <w:proofErr w:type="spellEnd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кожного </w:t>
      </w:r>
      <w:proofErr w:type="spellStart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п</w:t>
      </w:r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'</w:t>
      </w:r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ятого</w:t>
      </w:r>
      <w:proofErr w:type="spellEnd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домогомподаства</w:t>
      </w:r>
      <w:proofErr w:type="spellEnd"/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шляхом </w:t>
      </w:r>
      <w:proofErr w:type="spellStart"/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ондайн-</w:t>
      </w:r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опитувань</w:t>
      </w:r>
      <w:proofErr w:type="spellEnd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програмі</w:t>
      </w:r>
      <w:proofErr w:type="spellEnd"/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520DDC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DOBRE</w:t>
      </w:r>
      <w:r w:rsidR="00520DDC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proofErr w:type="spellStart"/>
      <w:r w:rsidR="00520DDC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Pytannya</w:t>
      </w:r>
      <w:proofErr w:type="spellEnd"/>
      <w:r w:rsidR="00520DD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та </w:t>
      </w:r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520DDC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25</w:t>
      </w:r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% </w:t>
      </w:r>
      <w:proofErr w:type="spellStart"/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опитаних</w:t>
      </w:r>
      <w:proofErr w:type="spellEnd"/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шляхом </w:t>
      </w:r>
      <w:proofErr w:type="spellStart"/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друкованих</w:t>
      </w:r>
      <w:proofErr w:type="spellEnd"/>
      <w:r w:rsidR="00184B75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анкет.</w:t>
      </w:r>
    </w:p>
    <w:p w14:paraId="5A63A7A6" w14:textId="0946979F" w:rsidR="004C34AB" w:rsidRPr="00B63F2E" w:rsidRDefault="00500156" w:rsidP="004C3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r w:rsidRPr="00974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Оголошення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про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проведення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розміщено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офіційному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сайті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ОТГ,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сторінці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Facebook</w:t>
      </w:r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дошках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оголошень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Оголошення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наведено у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Додатку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1.</w:t>
      </w:r>
    </w:p>
    <w:p w14:paraId="3C235FF9" w14:textId="789C5AF3" w:rsidR="004C34AB" w:rsidRPr="00B63F2E" w:rsidRDefault="004C34AB" w:rsidP="004C3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проводили </w:t>
      </w:r>
      <w:proofErr w:type="spellStart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представники</w:t>
      </w:r>
      <w:proofErr w:type="spellEnd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Молодіжної</w:t>
      </w:r>
      <w:proofErr w:type="spellEnd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 </w:t>
      </w:r>
      <w:proofErr w:type="spellStart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Станіславської</w:t>
      </w:r>
      <w:proofErr w:type="spellEnd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громади</w:t>
      </w:r>
      <w:proofErr w:type="spellEnd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  </w:t>
      </w:r>
      <w:proofErr w:type="spellStart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Інтерв'юери</w:t>
      </w:r>
      <w:proofErr w:type="spellEnd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перед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</w:t>
      </w:r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веденням</w:t>
      </w:r>
      <w:proofErr w:type="spellEnd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="00184B75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пройшли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отримали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інструкції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(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додаток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2)</w:t>
      </w:r>
    </w:p>
    <w:p w14:paraId="3425B70A" w14:textId="70BA13FB" w:rsidR="004C34AB" w:rsidRPr="00B63F2E" w:rsidRDefault="004C34AB" w:rsidP="004C3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r w:rsidRPr="00B63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Строки </w:t>
      </w:r>
      <w:proofErr w:type="spellStart"/>
      <w:r w:rsidRPr="00B63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проведення</w:t>
      </w:r>
      <w:proofErr w:type="spellEnd"/>
      <w:r w:rsidRPr="00B63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: з 24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10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.2019 р. по </w:t>
      </w:r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13.11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.2019 року.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проводилось  (</w:t>
      </w:r>
      <w:r w:rsidR="00520DD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25.10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</w:t>
      </w:r>
      <w:r w:rsidR="00520DD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28-30.10, 04-05.11, 7-11.11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) з 08:00 до 1</w:t>
      </w:r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8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:00 шляхом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особистих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інтерв’ю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 респондентами за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місцем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їх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проживання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використанням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автоматизованої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системи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опитувань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DOBRE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Pytannya</w:t>
      </w:r>
      <w:proofErr w:type="spellEnd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методом </w:t>
      </w:r>
      <w:proofErr w:type="spellStart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використанням</w:t>
      </w:r>
      <w:proofErr w:type="spellEnd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</w:t>
      </w:r>
      <w:proofErr w:type="spellStart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друкованих</w:t>
      </w:r>
      <w:proofErr w:type="spellEnd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анкет</w:t>
      </w:r>
      <w:r w:rsidR="00520DD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вводу </w:t>
      </w:r>
      <w:proofErr w:type="spellStart"/>
      <w:r w:rsidR="00520DD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цих</w:t>
      </w:r>
      <w:proofErr w:type="spellEnd"/>
      <w:r w:rsidR="00520DD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20DD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данних</w:t>
      </w:r>
      <w:proofErr w:type="spellEnd"/>
      <w:r w:rsidR="00520DD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520DD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після</w:t>
      </w:r>
      <w:proofErr w:type="spellEnd"/>
      <w:r w:rsidR="00520DD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18.00</w:t>
      </w:r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14:paraId="25EBBD79" w14:textId="2E2E894A" w:rsidR="004C34AB" w:rsidRPr="00B63F2E" w:rsidRDefault="004C34AB" w:rsidP="004C3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Кількість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відмов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під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час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проведення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: </w:t>
      </w:r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11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респондентів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відмов</w:t>
      </w:r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ились</w:t>
      </w:r>
      <w:proofErr w:type="spellEnd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брати</w:t>
      </w:r>
      <w:proofErr w:type="spellEnd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участь в </w:t>
      </w:r>
      <w:proofErr w:type="spellStart"/>
      <w:r w:rsidR="002661E6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опитуванні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14:paraId="16D6E3F1" w14:textId="3499B925" w:rsidR="004C34AB" w:rsidRPr="00B63F2E" w:rsidRDefault="00520DDC" w:rsidP="004C34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r w:rsidRPr="00974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З метою контролю </w:t>
      </w:r>
      <w:proofErr w:type="spellStart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було</w:t>
      </w:r>
      <w:proofErr w:type="spellEnd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 </w:t>
      </w:r>
      <w:proofErr w:type="spellStart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вибірково</w:t>
      </w:r>
      <w:proofErr w:type="spellEnd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 </w:t>
      </w:r>
      <w:proofErr w:type="spellStart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перевірено</w:t>
      </w:r>
      <w:proofErr w:type="spellEnd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 </w:t>
      </w:r>
      <w:r w:rsidR="00846EBC"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10% </w:t>
      </w:r>
      <w:proofErr w:type="spellStart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опитаних</w:t>
      </w:r>
      <w:proofErr w:type="spellEnd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адресатів</w:t>
      </w:r>
      <w:proofErr w:type="spellEnd"/>
      <w:r w:rsidRPr="00974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телефонним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дзвінок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або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особистий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візит</w:t>
      </w:r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ом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контролера для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перевірки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факту та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якості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проведення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інтерв’ю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За результатами контролю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якість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усіх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проведених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інтерв’ю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була</w:t>
      </w:r>
      <w:proofErr w:type="spellEnd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C34AB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підтверджена</w:t>
      </w:r>
      <w:proofErr w:type="spellEnd"/>
      <w:r w:rsidR="00846EBC"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14:paraId="29CC206A" w14:textId="77777777" w:rsidR="004C34AB" w:rsidRPr="00974CBC" w:rsidRDefault="004C34AB" w:rsidP="00520D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3BD409" w14:textId="169C99E8" w:rsidR="00DF7CF2" w:rsidRPr="00974CBC" w:rsidRDefault="00520DDC" w:rsidP="00520D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опитування</w:t>
      </w:r>
    </w:p>
    <w:p w14:paraId="37A18474" w14:textId="7EBA8889" w:rsidR="000A4D11" w:rsidRPr="00974CBC" w:rsidRDefault="000A4D11" w:rsidP="00520DDC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 </w:t>
      </w:r>
      <w:r w:rsidR="00163282" w:rsidRPr="00974CB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>и живете?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835"/>
        <w:gridCol w:w="2516"/>
      </w:tblGrid>
      <w:tr w:rsidR="00974CBC" w:rsidRPr="00974CBC" w14:paraId="755570E5" w14:textId="77777777" w:rsidTr="00520DDC">
        <w:tc>
          <w:tcPr>
            <w:tcW w:w="6835" w:type="dxa"/>
          </w:tcPr>
          <w:p w14:paraId="5A200F00" w14:textId="67C86FA4" w:rsidR="00BF79A9" w:rsidRPr="00974CBC" w:rsidRDefault="00E81F06" w:rsidP="00520DDC">
            <w:pPr>
              <w:pStyle w:val="a3"/>
              <w:numPr>
                <w:ilvl w:val="0"/>
                <w:numId w:val="9"/>
              </w:numPr>
              <w:tabs>
                <w:tab w:val="left" w:pos="247"/>
              </w:tabs>
              <w:ind w:left="-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</w:t>
            </w:r>
            <w:r w:rsidR="00BF79A9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</w:t>
            </w:r>
          </w:p>
        </w:tc>
        <w:tc>
          <w:tcPr>
            <w:tcW w:w="2516" w:type="dxa"/>
          </w:tcPr>
          <w:p w14:paraId="1AEC4666" w14:textId="646470AE" w:rsidR="00BF79A9" w:rsidRPr="00974CBC" w:rsidRDefault="006C0E57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974CBC" w:rsidRPr="00974CBC" w14:paraId="4904D76B" w14:textId="77777777" w:rsidTr="00520DDC">
        <w:tc>
          <w:tcPr>
            <w:tcW w:w="6835" w:type="dxa"/>
          </w:tcPr>
          <w:p w14:paraId="18D2DAFC" w14:textId="1AD514DF" w:rsidR="00C06F69" w:rsidRPr="00974CBC" w:rsidRDefault="00C06F69" w:rsidP="00520DDC">
            <w:pPr>
              <w:pStyle w:val="a3"/>
              <w:numPr>
                <w:ilvl w:val="0"/>
                <w:numId w:val="9"/>
              </w:numPr>
              <w:tabs>
                <w:tab w:val="left" w:pos="247"/>
              </w:tabs>
              <w:ind w:left="-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Відмовляюся відповісти </w:t>
            </w:r>
          </w:p>
        </w:tc>
        <w:tc>
          <w:tcPr>
            <w:tcW w:w="2516" w:type="dxa"/>
          </w:tcPr>
          <w:p w14:paraId="6C27AC2B" w14:textId="7B8E724B" w:rsidR="00C06F6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49EE5A9B" w14:textId="7966231A" w:rsidR="000A4D11" w:rsidRPr="00974CBC" w:rsidRDefault="00163282" w:rsidP="00520DDC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>Який тип джерела води В</w:t>
      </w:r>
      <w:r w:rsidR="001E7366" w:rsidRPr="00974CBC">
        <w:rPr>
          <w:rFonts w:ascii="Times New Roman" w:hAnsi="Times New Roman" w:cs="Times New Roman"/>
          <w:b/>
          <w:sz w:val="28"/>
          <w:szCs w:val="28"/>
          <w:lang w:val="uk-UA"/>
        </w:rPr>
        <w:t>и використовуєте?</w:t>
      </w:r>
      <w:r w:rsidR="00921E52"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>позначте</w:t>
      </w:r>
      <w:r w:rsidR="00921E52"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 ВАРІАНТИ, ЯКІ ВИКОРИСТОВУЮТЬСЯ)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6835"/>
        <w:gridCol w:w="2658"/>
      </w:tblGrid>
      <w:tr w:rsidR="00974CBC" w:rsidRPr="00974CBC" w14:paraId="7412BAC3" w14:textId="77777777" w:rsidTr="00520DDC">
        <w:tc>
          <w:tcPr>
            <w:tcW w:w="6835" w:type="dxa"/>
          </w:tcPr>
          <w:p w14:paraId="4CAEF3F2" w14:textId="531655A8" w:rsidR="00BF79A9" w:rsidRPr="00974CBC" w:rsidRDefault="00BF79A9" w:rsidP="00520DDC">
            <w:pPr>
              <w:pStyle w:val="a3"/>
              <w:numPr>
                <w:ilvl w:val="0"/>
                <w:numId w:val="11"/>
              </w:numPr>
              <w:ind w:left="306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свердловина </w:t>
            </w:r>
            <w:r w:rsidR="00921E52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(40-60 м)</w:t>
            </w:r>
          </w:p>
        </w:tc>
        <w:tc>
          <w:tcPr>
            <w:tcW w:w="2658" w:type="dxa"/>
          </w:tcPr>
          <w:p w14:paraId="6ED17216" w14:textId="38A7F381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(16%)</w:t>
            </w:r>
          </w:p>
        </w:tc>
      </w:tr>
      <w:tr w:rsidR="00974CBC" w:rsidRPr="00974CBC" w14:paraId="0549D6D2" w14:textId="77777777" w:rsidTr="00520DDC">
        <w:tc>
          <w:tcPr>
            <w:tcW w:w="6835" w:type="dxa"/>
          </w:tcPr>
          <w:p w14:paraId="0D93C5F3" w14:textId="71B38066" w:rsidR="00BF79A9" w:rsidRPr="00974CBC" w:rsidRDefault="00BF79A9" w:rsidP="00520DDC">
            <w:pPr>
              <w:pStyle w:val="a3"/>
              <w:numPr>
                <w:ilvl w:val="0"/>
                <w:numId w:val="11"/>
              </w:numPr>
              <w:ind w:left="306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Вода, </w:t>
            </w:r>
            <w:r w:rsidR="009A2600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привозять у цистернах</w:t>
            </w:r>
          </w:p>
        </w:tc>
        <w:tc>
          <w:tcPr>
            <w:tcW w:w="2658" w:type="dxa"/>
          </w:tcPr>
          <w:p w14:paraId="791DBF89" w14:textId="1E356944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(3.5%)</w:t>
            </w:r>
          </w:p>
        </w:tc>
      </w:tr>
      <w:tr w:rsidR="00974CBC" w:rsidRPr="00974CBC" w14:paraId="6CC8E7D9" w14:textId="77777777" w:rsidTr="00520DDC">
        <w:tc>
          <w:tcPr>
            <w:tcW w:w="6835" w:type="dxa"/>
          </w:tcPr>
          <w:p w14:paraId="7CC2E710" w14:textId="6762754D" w:rsidR="00BF79A9" w:rsidRPr="00974CBC" w:rsidRDefault="00BF79A9" w:rsidP="00520DDC">
            <w:pPr>
              <w:pStyle w:val="a3"/>
              <w:numPr>
                <w:ilvl w:val="0"/>
                <w:numId w:val="11"/>
              </w:numPr>
              <w:ind w:left="306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Центральне водопостачання</w:t>
            </w:r>
          </w:p>
        </w:tc>
        <w:tc>
          <w:tcPr>
            <w:tcW w:w="2658" w:type="dxa"/>
          </w:tcPr>
          <w:p w14:paraId="5C275A88" w14:textId="02142189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00EF470D" w14:textId="77777777" w:rsidTr="00520DDC">
        <w:tc>
          <w:tcPr>
            <w:tcW w:w="6835" w:type="dxa"/>
          </w:tcPr>
          <w:p w14:paraId="727364DE" w14:textId="6BDEBAEA" w:rsidR="00BF79A9" w:rsidRPr="00974CBC" w:rsidRDefault="00BF79A9" w:rsidP="00520DDC">
            <w:pPr>
              <w:pStyle w:val="a3"/>
              <w:numPr>
                <w:ilvl w:val="0"/>
                <w:numId w:val="11"/>
              </w:numPr>
              <w:ind w:left="306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Бутильована</w:t>
            </w:r>
            <w:proofErr w:type="spellEnd"/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вода</w:t>
            </w:r>
          </w:p>
        </w:tc>
        <w:tc>
          <w:tcPr>
            <w:tcW w:w="2658" w:type="dxa"/>
          </w:tcPr>
          <w:p w14:paraId="4FF18E5C" w14:textId="5957315A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3E388025" w14:textId="77777777" w:rsidTr="00520DDC">
        <w:tc>
          <w:tcPr>
            <w:tcW w:w="6835" w:type="dxa"/>
          </w:tcPr>
          <w:p w14:paraId="346762AA" w14:textId="7E66A13C" w:rsidR="00867AF6" w:rsidRPr="00974CBC" w:rsidRDefault="00921E52" w:rsidP="00520DDC">
            <w:pPr>
              <w:pStyle w:val="a3"/>
              <w:numPr>
                <w:ilvl w:val="0"/>
                <w:numId w:val="11"/>
              </w:numPr>
              <w:ind w:left="306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Колодязь</w:t>
            </w:r>
          </w:p>
        </w:tc>
        <w:tc>
          <w:tcPr>
            <w:tcW w:w="2658" w:type="dxa"/>
          </w:tcPr>
          <w:p w14:paraId="7D40E906" w14:textId="010D2677" w:rsidR="00867AF6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128618BD" w14:textId="77777777" w:rsidTr="00520DDC">
        <w:tc>
          <w:tcPr>
            <w:tcW w:w="6835" w:type="dxa"/>
          </w:tcPr>
          <w:p w14:paraId="68141B70" w14:textId="1EABD821" w:rsidR="00867AF6" w:rsidRPr="00974CBC" w:rsidRDefault="00867AF6" w:rsidP="00520DDC">
            <w:pPr>
              <w:pStyle w:val="a3"/>
              <w:numPr>
                <w:ilvl w:val="0"/>
                <w:numId w:val="11"/>
              </w:numPr>
              <w:ind w:left="306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2658" w:type="dxa"/>
          </w:tcPr>
          <w:p w14:paraId="666D84A2" w14:textId="70894266" w:rsidR="00867AF6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</w:tbl>
    <w:p w14:paraId="57592B91" w14:textId="44A36844" w:rsidR="006E759A" w:rsidRPr="00974CBC" w:rsidRDefault="00867FCC" w:rsidP="00520DDC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</w:t>
      </w:r>
      <w:r w:rsidR="00163282" w:rsidRPr="00974CB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>и задоволені поточним станом водопостачання?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6835"/>
        <w:gridCol w:w="2658"/>
      </w:tblGrid>
      <w:tr w:rsidR="00974CBC" w:rsidRPr="00974CBC" w14:paraId="5C0CA609" w14:textId="77777777" w:rsidTr="00520DDC">
        <w:tc>
          <w:tcPr>
            <w:tcW w:w="6835" w:type="dxa"/>
          </w:tcPr>
          <w:p w14:paraId="4F88EE12" w14:textId="316E5E96" w:rsidR="00BF79A9" w:rsidRPr="00974CBC" w:rsidRDefault="00BF79A9" w:rsidP="00520DDC">
            <w:pPr>
              <w:pStyle w:val="a3"/>
              <w:numPr>
                <w:ilvl w:val="0"/>
                <w:numId w:val="16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</w:t>
            </w:r>
            <w:r w:rsidR="009A2600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(-а)</w:t>
            </w:r>
          </w:p>
        </w:tc>
        <w:tc>
          <w:tcPr>
            <w:tcW w:w="2658" w:type="dxa"/>
          </w:tcPr>
          <w:p w14:paraId="53220AFE" w14:textId="69BBF573" w:rsidR="00BF79A9" w:rsidRPr="00974CBC" w:rsidRDefault="00C06F69" w:rsidP="009F09B8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9F0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3CEE0666" w14:textId="77777777" w:rsidTr="00520DDC">
        <w:tc>
          <w:tcPr>
            <w:tcW w:w="6835" w:type="dxa"/>
          </w:tcPr>
          <w:p w14:paraId="6C4A9975" w14:textId="3DD6B4C0" w:rsidR="00BF79A9" w:rsidRPr="00974CBC" w:rsidRDefault="00867AF6" w:rsidP="00520DDC">
            <w:pPr>
              <w:pStyle w:val="a3"/>
              <w:numPr>
                <w:ilvl w:val="0"/>
                <w:numId w:val="16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Радше</w:t>
            </w:r>
            <w:r w:rsidR="00BF79A9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задоволений</w:t>
            </w:r>
            <w:r w:rsidR="009A2600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(-а)</w:t>
            </w:r>
          </w:p>
        </w:tc>
        <w:tc>
          <w:tcPr>
            <w:tcW w:w="2658" w:type="dxa"/>
          </w:tcPr>
          <w:p w14:paraId="04EE16D1" w14:textId="142E353C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1F4D4CBA" w14:textId="77777777" w:rsidTr="00520DDC">
        <w:tc>
          <w:tcPr>
            <w:tcW w:w="6835" w:type="dxa"/>
          </w:tcPr>
          <w:p w14:paraId="127852EB" w14:textId="10E2E33A" w:rsidR="00BF79A9" w:rsidRPr="00974CBC" w:rsidRDefault="00867AF6" w:rsidP="00520DDC">
            <w:pPr>
              <w:pStyle w:val="a3"/>
              <w:numPr>
                <w:ilvl w:val="0"/>
                <w:numId w:val="16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Радше</w:t>
            </w:r>
            <w:r w:rsidR="00BF79A9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незадоволений</w:t>
            </w:r>
            <w:r w:rsidR="009A2600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(-а)</w:t>
            </w:r>
          </w:p>
        </w:tc>
        <w:tc>
          <w:tcPr>
            <w:tcW w:w="2658" w:type="dxa"/>
          </w:tcPr>
          <w:p w14:paraId="2D11CF5F" w14:textId="4BBCFA24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159613A3" w14:textId="77777777" w:rsidTr="00520DDC">
        <w:tc>
          <w:tcPr>
            <w:tcW w:w="6835" w:type="dxa"/>
          </w:tcPr>
          <w:p w14:paraId="73852D8B" w14:textId="4D2EABA3" w:rsidR="00BF79A9" w:rsidRPr="00974CBC" w:rsidRDefault="006B137B" w:rsidP="00520DDC">
            <w:pPr>
              <w:pStyle w:val="a3"/>
              <w:numPr>
                <w:ilvl w:val="0"/>
                <w:numId w:val="16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</w:t>
            </w:r>
            <w:r w:rsidR="009A2600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(-а)</w:t>
            </w:r>
          </w:p>
        </w:tc>
        <w:tc>
          <w:tcPr>
            <w:tcW w:w="2658" w:type="dxa"/>
          </w:tcPr>
          <w:p w14:paraId="5731339E" w14:textId="2BD50B86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02F8B965" w14:textId="77777777" w:rsidTr="00520DDC">
        <w:tc>
          <w:tcPr>
            <w:tcW w:w="6835" w:type="dxa"/>
          </w:tcPr>
          <w:p w14:paraId="397C0285" w14:textId="0C8810C2" w:rsidR="00BF79A9" w:rsidRPr="00974CBC" w:rsidRDefault="006B137B" w:rsidP="00520DDC">
            <w:pPr>
              <w:pStyle w:val="a3"/>
              <w:numPr>
                <w:ilvl w:val="0"/>
                <w:numId w:val="16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знаю/ не можу сказати</w:t>
            </w:r>
          </w:p>
        </w:tc>
        <w:tc>
          <w:tcPr>
            <w:tcW w:w="2658" w:type="dxa"/>
          </w:tcPr>
          <w:p w14:paraId="65798BE5" w14:textId="2727E25B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</w:tbl>
    <w:p w14:paraId="20B0EE7A" w14:textId="117D5728" w:rsidR="00D85B29" w:rsidRPr="00974CBC" w:rsidRDefault="00163282" w:rsidP="00520DDC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>Як В</w:t>
      </w:r>
      <w:r w:rsidR="00D85B29" w:rsidRPr="00974CBC">
        <w:rPr>
          <w:rFonts w:ascii="Times New Roman" w:hAnsi="Times New Roman" w:cs="Times New Roman"/>
          <w:b/>
          <w:sz w:val="28"/>
          <w:szCs w:val="28"/>
          <w:lang w:val="uk-UA"/>
        </w:rPr>
        <w:t>и можете оцінити якість води, якою користуєтесь?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835"/>
        <w:gridCol w:w="2516"/>
      </w:tblGrid>
      <w:tr w:rsidR="00974CBC" w:rsidRPr="00974CBC" w14:paraId="48B7E0C0" w14:textId="77777777" w:rsidTr="00520DDC">
        <w:tc>
          <w:tcPr>
            <w:tcW w:w="6835" w:type="dxa"/>
          </w:tcPr>
          <w:p w14:paraId="6F768DE7" w14:textId="37FE4F89" w:rsidR="00BF79A9" w:rsidRPr="00974CBC" w:rsidRDefault="0028456E" w:rsidP="00520DDC">
            <w:pPr>
              <w:pStyle w:val="a3"/>
              <w:numPr>
                <w:ilvl w:val="0"/>
                <w:numId w:val="12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516" w:type="dxa"/>
          </w:tcPr>
          <w:p w14:paraId="322ECE94" w14:textId="40238C42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5C2BD024" w14:textId="77777777" w:rsidTr="00520DDC">
        <w:tc>
          <w:tcPr>
            <w:tcW w:w="6835" w:type="dxa"/>
          </w:tcPr>
          <w:p w14:paraId="51360F8C" w14:textId="012EEAE3" w:rsidR="00BF79A9" w:rsidRPr="00974CBC" w:rsidRDefault="0028456E" w:rsidP="00520DDC">
            <w:pPr>
              <w:pStyle w:val="a3"/>
              <w:numPr>
                <w:ilvl w:val="0"/>
                <w:numId w:val="13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Радше</w:t>
            </w:r>
            <w:r w:rsidR="00281254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BF79A9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обре</w:t>
            </w:r>
          </w:p>
        </w:tc>
        <w:tc>
          <w:tcPr>
            <w:tcW w:w="2516" w:type="dxa"/>
          </w:tcPr>
          <w:p w14:paraId="21FF59FC" w14:textId="2EC89998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 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00C422E0" w14:textId="77777777" w:rsidTr="00520DDC">
        <w:tc>
          <w:tcPr>
            <w:tcW w:w="6835" w:type="dxa"/>
          </w:tcPr>
          <w:p w14:paraId="17DCECBE" w14:textId="71CD3BBF" w:rsidR="00BF79A9" w:rsidRPr="00974CBC" w:rsidRDefault="0028456E" w:rsidP="00520DDC">
            <w:pPr>
              <w:pStyle w:val="a3"/>
              <w:numPr>
                <w:ilvl w:val="0"/>
                <w:numId w:val="12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Радше</w:t>
            </w:r>
            <w:r w:rsidR="00281254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погано</w:t>
            </w:r>
          </w:p>
        </w:tc>
        <w:tc>
          <w:tcPr>
            <w:tcW w:w="2516" w:type="dxa"/>
          </w:tcPr>
          <w:p w14:paraId="1172EB93" w14:textId="60B918FC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 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7A7228F0" w14:textId="77777777" w:rsidTr="00520DDC">
        <w:tc>
          <w:tcPr>
            <w:tcW w:w="6835" w:type="dxa"/>
          </w:tcPr>
          <w:p w14:paraId="7F7A8EE3" w14:textId="127BEAAE" w:rsidR="00BF79A9" w:rsidRPr="00974CBC" w:rsidRDefault="0028456E" w:rsidP="00520DDC">
            <w:pPr>
              <w:pStyle w:val="a3"/>
              <w:numPr>
                <w:ilvl w:val="0"/>
                <w:numId w:val="12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погано</w:t>
            </w:r>
          </w:p>
        </w:tc>
        <w:tc>
          <w:tcPr>
            <w:tcW w:w="2516" w:type="dxa"/>
          </w:tcPr>
          <w:p w14:paraId="1BC89E6B" w14:textId="3BF2B144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02D9C0ED" w14:textId="77777777" w:rsidTr="00520DDC">
        <w:tc>
          <w:tcPr>
            <w:tcW w:w="6835" w:type="dxa"/>
          </w:tcPr>
          <w:p w14:paraId="089976A0" w14:textId="0A2E82B3" w:rsidR="00BF79A9" w:rsidRPr="00974CBC" w:rsidRDefault="00BF79A9" w:rsidP="00520DDC">
            <w:pPr>
              <w:pStyle w:val="a3"/>
              <w:numPr>
                <w:ilvl w:val="0"/>
                <w:numId w:val="12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відповісти</w:t>
            </w:r>
          </w:p>
        </w:tc>
        <w:tc>
          <w:tcPr>
            <w:tcW w:w="2516" w:type="dxa"/>
          </w:tcPr>
          <w:p w14:paraId="0268A049" w14:textId="6AB2347D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</w:tbl>
    <w:p w14:paraId="360AAD07" w14:textId="09454B60" w:rsidR="0039134C" w:rsidRPr="00974CBC" w:rsidRDefault="00163282" w:rsidP="00520DD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>5 . Чи готові В</w:t>
      </w:r>
      <w:r w:rsidR="006E759A"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платити за </w:t>
      </w: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централізоване </w:t>
      </w:r>
      <w:r w:rsidR="006E759A" w:rsidRPr="00974CBC">
        <w:rPr>
          <w:rFonts w:ascii="Times New Roman" w:hAnsi="Times New Roman" w:cs="Times New Roman"/>
          <w:b/>
          <w:sz w:val="28"/>
          <w:szCs w:val="28"/>
          <w:lang w:val="uk-UA"/>
        </w:rPr>
        <w:t>водопостачання</w:t>
      </w:r>
      <w:r w:rsidR="009A2600" w:rsidRPr="00974CBC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6835"/>
        <w:gridCol w:w="2799"/>
      </w:tblGrid>
      <w:tr w:rsidR="00974CBC" w:rsidRPr="00974CBC" w14:paraId="3DF3473B" w14:textId="77777777" w:rsidTr="00520DDC">
        <w:tc>
          <w:tcPr>
            <w:tcW w:w="6835" w:type="dxa"/>
          </w:tcPr>
          <w:p w14:paraId="67011EEC" w14:textId="19978D19" w:rsidR="00BF79A9" w:rsidRPr="00974CBC" w:rsidRDefault="00BF79A9" w:rsidP="00520DDC">
            <w:pPr>
              <w:pStyle w:val="a3"/>
              <w:numPr>
                <w:ilvl w:val="0"/>
                <w:numId w:val="14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Цілком готовий</w:t>
            </w:r>
            <w:r w:rsidR="002E381B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(-а)</w:t>
            </w:r>
          </w:p>
        </w:tc>
        <w:tc>
          <w:tcPr>
            <w:tcW w:w="2799" w:type="dxa"/>
          </w:tcPr>
          <w:p w14:paraId="310C3FAB" w14:textId="2AB4CFD2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58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16DD619B" w14:textId="77777777" w:rsidTr="00520DDC">
        <w:tc>
          <w:tcPr>
            <w:tcW w:w="6835" w:type="dxa"/>
          </w:tcPr>
          <w:p w14:paraId="3900808B" w14:textId="660CBF56" w:rsidR="00BF79A9" w:rsidRPr="00974CBC" w:rsidRDefault="00BF79A9" w:rsidP="00520DDC">
            <w:pPr>
              <w:pStyle w:val="a3"/>
              <w:numPr>
                <w:ilvl w:val="0"/>
                <w:numId w:val="14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Готовий</w:t>
            </w:r>
            <w:r w:rsidR="002E381B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(-а)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певною мірою</w:t>
            </w:r>
          </w:p>
        </w:tc>
        <w:tc>
          <w:tcPr>
            <w:tcW w:w="2799" w:type="dxa"/>
          </w:tcPr>
          <w:p w14:paraId="635033BA" w14:textId="116BB379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5A6B4F7A" w14:textId="77777777" w:rsidTr="00520DDC">
        <w:tc>
          <w:tcPr>
            <w:tcW w:w="6835" w:type="dxa"/>
          </w:tcPr>
          <w:p w14:paraId="45F63486" w14:textId="12153C7B" w:rsidR="00BF79A9" w:rsidRPr="00974CBC" w:rsidRDefault="00BF79A9" w:rsidP="00520DDC">
            <w:pPr>
              <w:pStyle w:val="a3"/>
              <w:numPr>
                <w:ilvl w:val="0"/>
                <w:numId w:val="14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Зовсім не</w:t>
            </w:r>
            <w:r w:rsidR="009A2600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готовий</w:t>
            </w:r>
            <w:r w:rsidR="002E381B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(-а)</w:t>
            </w:r>
          </w:p>
        </w:tc>
        <w:tc>
          <w:tcPr>
            <w:tcW w:w="2799" w:type="dxa"/>
          </w:tcPr>
          <w:p w14:paraId="1149E1E2" w14:textId="11234B3F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4B3926EC" w14:textId="77777777" w:rsidTr="00520DDC">
        <w:tc>
          <w:tcPr>
            <w:tcW w:w="6835" w:type="dxa"/>
          </w:tcPr>
          <w:p w14:paraId="61D4D3E2" w14:textId="1D868690" w:rsidR="00BF79A9" w:rsidRPr="00974CBC" w:rsidRDefault="00BF79A9" w:rsidP="00520DDC">
            <w:pPr>
              <w:pStyle w:val="a3"/>
              <w:numPr>
                <w:ilvl w:val="0"/>
                <w:numId w:val="14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знаю/не можу сказати</w:t>
            </w:r>
          </w:p>
        </w:tc>
        <w:tc>
          <w:tcPr>
            <w:tcW w:w="2799" w:type="dxa"/>
          </w:tcPr>
          <w:p w14:paraId="3CD179C4" w14:textId="6329E894" w:rsidR="00BF79A9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</w:tbl>
    <w:p w14:paraId="7FBDA98C" w14:textId="36B63246" w:rsidR="00D85B29" w:rsidRPr="00974CBC" w:rsidRDefault="006E759A" w:rsidP="00520DDC">
      <w:pPr>
        <w:spacing w:line="240" w:lineRule="auto"/>
        <w:ind w:left="270"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163282"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Скільки Ви (Ваша сім’я) готові платити за якісну послугу централізованого </w:t>
      </w: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>водопостачання</w:t>
      </w:r>
      <w:r w:rsidR="00163282"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>– за 1 м³</w:t>
      </w:r>
      <w:r w:rsidR="00921E52"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 урахування водовідведення</w:t>
      </w:r>
      <w:r w:rsidR="009A2600" w:rsidRPr="00974CBC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tbl>
      <w:tblPr>
        <w:tblStyle w:val="ab"/>
        <w:tblW w:w="9923" w:type="dxa"/>
        <w:tblInd w:w="-572" w:type="dxa"/>
        <w:tblLook w:val="04A0" w:firstRow="1" w:lastRow="0" w:firstColumn="1" w:lastColumn="0" w:noHBand="0" w:noVBand="1"/>
      </w:tblPr>
      <w:tblGrid>
        <w:gridCol w:w="6417"/>
        <w:gridCol w:w="3506"/>
      </w:tblGrid>
      <w:tr w:rsidR="00974CBC" w:rsidRPr="00974CBC" w14:paraId="3B709192" w14:textId="77777777" w:rsidTr="00520DDC">
        <w:tc>
          <w:tcPr>
            <w:tcW w:w="6417" w:type="dxa"/>
          </w:tcPr>
          <w:p w14:paraId="6BA7FD96" w14:textId="77777777" w:rsidR="00520DDC" w:rsidRPr="00974CBC" w:rsidRDefault="005F72CD" w:rsidP="00520DDC">
            <w:pPr>
              <w:pStyle w:val="a3"/>
              <w:numPr>
                <w:ilvl w:val="0"/>
                <w:numId w:val="15"/>
              </w:numPr>
              <w:tabs>
                <w:tab w:val="left" w:pos="1057"/>
              </w:tabs>
              <w:ind w:left="874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10 гривень за 1 м³</w:t>
            </w:r>
          </w:p>
          <w:p w14:paraId="0842D734" w14:textId="30F6245D" w:rsidR="005F72CD" w:rsidRPr="00974CBC" w:rsidRDefault="005F72CD" w:rsidP="00520DDC">
            <w:pPr>
              <w:pStyle w:val="a3"/>
              <w:tabs>
                <w:tab w:val="left" w:pos="1057"/>
              </w:tabs>
              <w:ind w:left="15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(поточний тариф</w:t>
            </w:r>
            <w:r w:rsidR="00520DDC"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12.50 грн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506" w:type="dxa"/>
          </w:tcPr>
          <w:p w14:paraId="07469FE4" w14:textId="68C4C739" w:rsidR="005F72CD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283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6415878A" w14:textId="77777777" w:rsidTr="00520DDC">
        <w:tc>
          <w:tcPr>
            <w:tcW w:w="6417" w:type="dxa"/>
          </w:tcPr>
          <w:p w14:paraId="688D5A2A" w14:textId="7865B516" w:rsidR="005F72CD" w:rsidRPr="00974CBC" w:rsidRDefault="005F72CD" w:rsidP="00520DDC">
            <w:pPr>
              <w:pStyle w:val="a3"/>
              <w:numPr>
                <w:ilvl w:val="0"/>
                <w:numId w:val="15"/>
              </w:numPr>
              <w:ind w:left="874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 до 15 гривень за 1 м³</w:t>
            </w:r>
          </w:p>
        </w:tc>
        <w:tc>
          <w:tcPr>
            <w:tcW w:w="3506" w:type="dxa"/>
          </w:tcPr>
          <w:p w14:paraId="11C8EC14" w14:textId="05AFDC10" w:rsidR="005F72CD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7B62886C" w14:textId="77777777" w:rsidTr="00520DDC">
        <w:tc>
          <w:tcPr>
            <w:tcW w:w="6417" w:type="dxa"/>
          </w:tcPr>
          <w:p w14:paraId="28FDB5E4" w14:textId="526EA5B2" w:rsidR="005F72CD" w:rsidRPr="00974CBC" w:rsidRDefault="005F72CD" w:rsidP="00520DDC">
            <w:pPr>
              <w:pStyle w:val="a3"/>
              <w:numPr>
                <w:ilvl w:val="0"/>
                <w:numId w:val="15"/>
              </w:numPr>
              <w:ind w:left="874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 до 25 гривень за 1 м³</w:t>
            </w:r>
          </w:p>
        </w:tc>
        <w:tc>
          <w:tcPr>
            <w:tcW w:w="3506" w:type="dxa"/>
          </w:tcPr>
          <w:p w14:paraId="2837AFDD" w14:textId="109CA06D" w:rsidR="005F72CD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974CBC" w:rsidRPr="00974CBC" w14:paraId="70756BAA" w14:textId="77777777" w:rsidTr="00520DDC">
        <w:tc>
          <w:tcPr>
            <w:tcW w:w="6417" w:type="dxa"/>
          </w:tcPr>
          <w:p w14:paraId="0E18A0F5" w14:textId="277027BC" w:rsidR="005F72CD" w:rsidRPr="00974CBC" w:rsidRDefault="005F72CD" w:rsidP="00520DDC">
            <w:pPr>
              <w:pStyle w:val="a3"/>
              <w:numPr>
                <w:ilvl w:val="0"/>
                <w:numId w:val="15"/>
              </w:numPr>
              <w:ind w:left="874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25 гривень за 1 м³</w:t>
            </w:r>
          </w:p>
        </w:tc>
        <w:tc>
          <w:tcPr>
            <w:tcW w:w="3506" w:type="dxa"/>
          </w:tcPr>
          <w:p w14:paraId="61E38515" w14:textId="63C33A3B" w:rsidR="005F72CD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74CBC" w:rsidRPr="00974CBC" w14:paraId="4F76276B" w14:textId="77777777" w:rsidTr="00520DDC">
        <w:tc>
          <w:tcPr>
            <w:tcW w:w="6417" w:type="dxa"/>
          </w:tcPr>
          <w:p w14:paraId="63B04E52" w14:textId="704FDB59" w:rsidR="005F72CD" w:rsidRPr="00974CBC" w:rsidRDefault="005F72CD" w:rsidP="00520DDC">
            <w:pPr>
              <w:pStyle w:val="a3"/>
              <w:numPr>
                <w:ilvl w:val="0"/>
                <w:numId w:val="15"/>
              </w:numPr>
              <w:ind w:left="874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відповісти</w:t>
            </w:r>
          </w:p>
        </w:tc>
        <w:tc>
          <w:tcPr>
            <w:tcW w:w="3506" w:type="dxa"/>
          </w:tcPr>
          <w:p w14:paraId="7DB9797A" w14:textId="02817C19" w:rsidR="005F72CD" w:rsidRPr="00974CBC" w:rsidRDefault="00C06F69" w:rsidP="009F09B8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9F0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</w:tbl>
    <w:p w14:paraId="49778E18" w14:textId="43D7017F" w:rsidR="00123270" w:rsidRPr="00974CBC" w:rsidRDefault="00123270" w:rsidP="00520DDC">
      <w:pPr>
        <w:pStyle w:val="a3"/>
        <w:spacing w:line="240" w:lineRule="auto"/>
        <w:ind w:left="108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>Стать опитуваних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974CBC" w:rsidRPr="00974CBC" w14:paraId="26F6F78C" w14:textId="77777777" w:rsidTr="00572357">
        <w:tc>
          <w:tcPr>
            <w:tcW w:w="4652" w:type="dxa"/>
          </w:tcPr>
          <w:p w14:paraId="0A930FD4" w14:textId="77777777" w:rsidR="00123270" w:rsidRPr="00974CBC" w:rsidRDefault="00123270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Чоловіча</w:t>
            </w:r>
          </w:p>
        </w:tc>
        <w:tc>
          <w:tcPr>
            <w:tcW w:w="4652" w:type="dxa"/>
          </w:tcPr>
          <w:p w14:paraId="46D2FB14" w14:textId="77777777" w:rsidR="00123270" w:rsidRPr="00974CBC" w:rsidRDefault="00123270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Жіноча</w:t>
            </w:r>
          </w:p>
        </w:tc>
      </w:tr>
      <w:tr w:rsidR="00974CBC" w:rsidRPr="00974CBC" w14:paraId="30B53F51" w14:textId="77777777" w:rsidTr="00572357">
        <w:tc>
          <w:tcPr>
            <w:tcW w:w="4652" w:type="dxa"/>
          </w:tcPr>
          <w:p w14:paraId="6B83820F" w14:textId="253D82FE" w:rsidR="00123270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185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46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4652" w:type="dxa"/>
          </w:tcPr>
          <w:p w14:paraId="2F216F3D" w14:textId="4580EACE" w:rsidR="00123270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 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</w:tbl>
    <w:p w14:paraId="344ADD32" w14:textId="6DDDC5DF" w:rsidR="00123270" w:rsidRPr="00974CBC" w:rsidRDefault="00123270" w:rsidP="00520DDC">
      <w:pPr>
        <w:pStyle w:val="a3"/>
        <w:spacing w:line="240" w:lineRule="auto"/>
        <w:ind w:left="108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>Вік опитуваних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974CBC" w:rsidRPr="00974CBC" w14:paraId="6C6E4415" w14:textId="77777777" w:rsidTr="00572357">
        <w:tc>
          <w:tcPr>
            <w:tcW w:w="3101" w:type="dxa"/>
          </w:tcPr>
          <w:p w14:paraId="371487AE" w14:textId="77777777" w:rsidR="00123270" w:rsidRPr="00974CBC" w:rsidRDefault="00123270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15-35</w:t>
            </w:r>
          </w:p>
        </w:tc>
        <w:tc>
          <w:tcPr>
            <w:tcW w:w="3101" w:type="dxa"/>
          </w:tcPr>
          <w:p w14:paraId="29A5E0C0" w14:textId="77777777" w:rsidR="00123270" w:rsidRPr="00974CBC" w:rsidRDefault="00123270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35-60</w:t>
            </w:r>
          </w:p>
        </w:tc>
        <w:tc>
          <w:tcPr>
            <w:tcW w:w="3102" w:type="dxa"/>
          </w:tcPr>
          <w:p w14:paraId="5BABE49D" w14:textId="77777777" w:rsidR="00123270" w:rsidRPr="00974CBC" w:rsidRDefault="00123270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і старше</w:t>
            </w:r>
          </w:p>
        </w:tc>
      </w:tr>
      <w:tr w:rsidR="00974CBC" w:rsidRPr="00974CBC" w14:paraId="3964CB5F" w14:textId="77777777" w:rsidTr="00572357">
        <w:tc>
          <w:tcPr>
            <w:tcW w:w="3101" w:type="dxa"/>
          </w:tcPr>
          <w:p w14:paraId="5D36CCCB" w14:textId="5BEAB3BC" w:rsidR="00123270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3101" w:type="dxa"/>
          </w:tcPr>
          <w:p w14:paraId="1A5B68A2" w14:textId="661E1554" w:rsidR="00123270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58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3102" w:type="dxa"/>
          </w:tcPr>
          <w:p w14:paraId="3FC9BD02" w14:textId="7B769EE0" w:rsidR="00123270" w:rsidRPr="00974CBC" w:rsidRDefault="00C06F69" w:rsidP="00520DD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 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974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</w:tbl>
    <w:p w14:paraId="343A75BF" w14:textId="7D40C15F" w:rsidR="00C06F69" w:rsidRPr="00974CBC" w:rsidRDefault="00C06F69" w:rsidP="00846EB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DAC2459" w14:textId="519BFD20" w:rsidR="00974CBC" w:rsidRPr="00974CBC" w:rsidRDefault="00974CBC" w:rsidP="00846EBC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 </w:t>
      </w:r>
    </w:p>
    <w:p w14:paraId="0E59A7A4" w14:textId="39B55965" w:rsidR="00974CBC" w:rsidRPr="00B63F2E" w:rsidRDefault="00974CBC" w:rsidP="00974CBC">
      <w:pPr>
        <w:numPr>
          <w:ilvl w:val="0"/>
          <w:numId w:val="1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Всі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опитані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проживають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приватній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оселі</w:t>
      </w:r>
      <w:proofErr w:type="spellEnd"/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 54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%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опитаних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жінки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46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% -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чоловіки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Вік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опитаних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- 15-35 (16 %), 35-60 (</w:t>
      </w:r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58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%), 60 і старше (</w:t>
      </w:r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26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%)</w:t>
      </w:r>
    </w:p>
    <w:p w14:paraId="2080EE62" w14:textId="517976C7" w:rsidR="00974CBC" w:rsidRPr="00B63F2E" w:rsidRDefault="00974CBC" w:rsidP="00974CBC">
      <w:pPr>
        <w:numPr>
          <w:ilvl w:val="0"/>
          <w:numId w:val="1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75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%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опитаних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користуються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центральним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водопостачанням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16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% -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індивідуальною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свердловиною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(40-60 м)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, вода в цистернах  3,5 %,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бутильованою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водою 38%, колодязь 1.5 %</w:t>
      </w:r>
    </w:p>
    <w:p w14:paraId="0D45FB19" w14:textId="302680D8" w:rsidR="00974CBC" w:rsidRPr="00B63F2E" w:rsidRDefault="00974CBC" w:rsidP="00974CBC">
      <w:pPr>
        <w:numPr>
          <w:ilvl w:val="0"/>
          <w:numId w:val="1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Поточним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станом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водопостачання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задоволений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(-а) – 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7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%,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Частково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задоволений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(-а)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48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%,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Скоріше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незадоволений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(-а)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25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%,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Дуже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незадоволений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(-а)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12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%, Не знаю/не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можу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сказати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8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%</w:t>
      </w:r>
    </w:p>
    <w:p w14:paraId="50BEAB39" w14:textId="4A03CA6F" w:rsidR="00974CBC" w:rsidRPr="00B63F2E" w:rsidRDefault="00974CBC" w:rsidP="00974CBC">
      <w:pPr>
        <w:numPr>
          <w:ilvl w:val="0"/>
          <w:numId w:val="1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Оцінили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якість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води,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якою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користуються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–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добре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4 %,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Радше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обре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97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-2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9%,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радше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погано  - 29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погано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32%,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Важко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відповісти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6 %.</w:t>
      </w:r>
    </w:p>
    <w:p w14:paraId="3DBB8BF0" w14:textId="3E78DB28" w:rsidR="00974CBC" w:rsidRPr="00B63F2E" w:rsidRDefault="00974CBC" w:rsidP="00974CBC">
      <w:pPr>
        <w:numPr>
          <w:ilvl w:val="0"/>
          <w:numId w:val="1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Готові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платити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водопостачання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-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Цілком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готовий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58 %,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Готовий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певною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мірою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2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%,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   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Зовсім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не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готовий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12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%,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 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Не знаю/не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можу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сказати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7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%.</w:t>
      </w:r>
    </w:p>
    <w:p w14:paraId="5EF4550C" w14:textId="2899DF7B" w:rsidR="00974CBC" w:rsidRPr="009F09B8" w:rsidRDefault="00974CBC" w:rsidP="00974CBC">
      <w:pPr>
        <w:numPr>
          <w:ilvl w:val="0"/>
          <w:numId w:val="1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sz w:val="21"/>
          <w:szCs w:val="21"/>
          <w:lang w:val="ru-RU" w:eastAsia="uk-UA"/>
        </w:rPr>
      </w:pP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Готовність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платити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послугу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за 1 м3 - До 10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гривень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 1 м3 (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поточний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тариф – 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12.50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гривень за 1 м3) – 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71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%,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10 до 15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гривень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 1 м3 – 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8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%,</w:t>
      </w:r>
      <w:r w:rsidR="009F09B8" w:rsidRP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09B8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</w:t>
      </w:r>
      <w:proofErr w:type="spellEnd"/>
      <w:r w:rsidR="009F09B8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1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5</w:t>
      </w:r>
      <w:r w:rsidR="009F09B8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</w:t>
      </w:r>
      <w:r w:rsidR="009F09B8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5 </w:t>
      </w:r>
      <w:proofErr w:type="spellStart"/>
      <w:r w:rsidR="009F09B8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гривень</w:t>
      </w:r>
      <w:proofErr w:type="spellEnd"/>
      <w:r w:rsidR="009F09B8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 1 м3 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1%, </w:t>
      </w:r>
      <w:r w:rsidR="009F09B8"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Важко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відповісти</w:t>
      </w:r>
      <w:proofErr w:type="spellEnd"/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2</w:t>
      </w:r>
      <w:r w:rsidR="009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0</w:t>
      </w:r>
      <w:r w:rsidRPr="00B6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%</w:t>
      </w:r>
    </w:p>
    <w:p w14:paraId="253D5775" w14:textId="26EF1BA8" w:rsidR="009F09B8" w:rsidRDefault="009F09B8" w:rsidP="009F09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коментарями та пропозиціями є заміна старих трубопроводів та підземної комунікації, постійне постачання в зрошувальний період</w:t>
      </w:r>
      <w:r w:rsidR="00396290">
        <w:rPr>
          <w:rFonts w:ascii="Times New Roman" w:hAnsi="Times New Roman" w:cs="Times New Roman"/>
          <w:sz w:val="28"/>
          <w:szCs w:val="28"/>
          <w:lang w:val="uk-UA"/>
        </w:rPr>
        <w:t xml:space="preserve"> (влітку)</w:t>
      </w:r>
      <w:r>
        <w:rPr>
          <w:rFonts w:ascii="Times New Roman" w:hAnsi="Times New Roman" w:cs="Times New Roman"/>
          <w:sz w:val="28"/>
          <w:szCs w:val="28"/>
          <w:lang w:val="uk-UA"/>
        </w:rPr>
        <w:t>,  очистка і фільтрація води, щоб усунути запах і  солоний смак,  контролювати несанкціоноване використання води</w:t>
      </w:r>
      <w:r w:rsidR="00396290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контроль боржників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396290">
        <w:rPr>
          <w:rFonts w:ascii="Times New Roman" w:hAnsi="Times New Roman" w:cs="Times New Roman"/>
          <w:sz w:val="28"/>
          <w:szCs w:val="28"/>
          <w:lang w:val="uk-UA"/>
        </w:rPr>
        <w:t xml:space="preserve">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контролерів по воді. </w:t>
      </w:r>
    </w:p>
    <w:p w14:paraId="55AE0164" w14:textId="02623AA7" w:rsidR="00846EBC" w:rsidRPr="00974CBC" w:rsidRDefault="00974CBC" w:rsidP="009F09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CBC">
        <w:rPr>
          <w:rFonts w:ascii="Times New Roman" w:hAnsi="Times New Roman" w:cs="Times New Roman"/>
          <w:sz w:val="28"/>
          <w:szCs w:val="28"/>
          <w:lang w:val="uk-UA"/>
        </w:rPr>
        <w:t xml:space="preserve">Люди готові платити за якісну і чисту воду. </w:t>
      </w:r>
      <w:r w:rsidR="00396290">
        <w:rPr>
          <w:rFonts w:ascii="Times New Roman" w:hAnsi="Times New Roman" w:cs="Times New Roman"/>
          <w:sz w:val="28"/>
          <w:szCs w:val="28"/>
          <w:lang w:val="uk-UA"/>
        </w:rPr>
        <w:t>Проведення н</w:t>
      </w:r>
      <w:r w:rsidRPr="00974C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6290">
        <w:rPr>
          <w:rFonts w:ascii="Times New Roman" w:hAnsi="Times New Roman" w:cs="Times New Roman"/>
          <w:sz w:val="28"/>
          <w:szCs w:val="28"/>
          <w:lang w:val="uk-UA"/>
        </w:rPr>
        <w:t xml:space="preserve">ступного </w:t>
      </w:r>
      <w:r w:rsidRPr="00974CBC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планується після реалізації плану по покращенню послуги водопостачання  в  Станіславській громаді.</w:t>
      </w:r>
      <w:r w:rsidR="00846EBC" w:rsidRPr="00974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F1FDE1" w14:textId="77777777" w:rsidR="00846EBC" w:rsidRPr="00974CBC" w:rsidRDefault="00846EBC" w:rsidP="00846EB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46EBC" w:rsidRPr="00974CBC" w:rsidSect="009F09B8">
      <w:pgSz w:w="11906" w:h="16838"/>
      <w:pgMar w:top="1440" w:right="113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90E"/>
    <w:multiLevelType w:val="hybridMultilevel"/>
    <w:tmpl w:val="14F8D186"/>
    <w:lvl w:ilvl="0" w:tplc="53986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2159D"/>
    <w:multiLevelType w:val="multilevel"/>
    <w:tmpl w:val="9C6E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75AAB"/>
    <w:multiLevelType w:val="hybridMultilevel"/>
    <w:tmpl w:val="13981324"/>
    <w:lvl w:ilvl="0" w:tplc="4502E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922B7"/>
    <w:multiLevelType w:val="hybridMultilevel"/>
    <w:tmpl w:val="7312E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12D7"/>
    <w:multiLevelType w:val="hybridMultilevel"/>
    <w:tmpl w:val="7C58C5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66C8A"/>
    <w:multiLevelType w:val="hybridMultilevel"/>
    <w:tmpl w:val="019637D6"/>
    <w:lvl w:ilvl="0" w:tplc="F3E05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144A0"/>
    <w:multiLevelType w:val="hybridMultilevel"/>
    <w:tmpl w:val="019637D6"/>
    <w:lvl w:ilvl="0" w:tplc="F3E05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35048"/>
    <w:multiLevelType w:val="hybridMultilevel"/>
    <w:tmpl w:val="F860417C"/>
    <w:lvl w:ilvl="0" w:tplc="C9242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D7ADC"/>
    <w:multiLevelType w:val="hybridMultilevel"/>
    <w:tmpl w:val="027A5232"/>
    <w:lvl w:ilvl="0" w:tplc="31C23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C60EC"/>
    <w:multiLevelType w:val="hybridMultilevel"/>
    <w:tmpl w:val="862A5CF6"/>
    <w:lvl w:ilvl="0" w:tplc="7640E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C45A4"/>
    <w:multiLevelType w:val="hybridMultilevel"/>
    <w:tmpl w:val="C80C1286"/>
    <w:lvl w:ilvl="0" w:tplc="A168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81E2B"/>
    <w:multiLevelType w:val="hybridMultilevel"/>
    <w:tmpl w:val="027A5232"/>
    <w:lvl w:ilvl="0" w:tplc="31C23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4D663B"/>
    <w:multiLevelType w:val="hybridMultilevel"/>
    <w:tmpl w:val="862A5CF6"/>
    <w:lvl w:ilvl="0" w:tplc="7640E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115EF4"/>
    <w:multiLevelType w:val="hybridMultilevel"/>
    <w:tmpl w:val="8B7A3BF2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A800FC5"/>
    <w:multiLevelType w:val="hybridMultilevel"/>
    <w:tmpl w:val="A5B2341A"/>
    <w:lvl w:ilvl="0" w:tplc="7964724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3613AC"/>
    <w:multiLevelType w:val="hybridMultilevel"/>
    <w:tmpl w:val="027A5232"/>
    <w:lvl w:ilvl="0" w:tplc="31C23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4642A"/>
    <w:multiLevelType w:val="hybridMultilevel"/>
    <w:tmpl w:val="862A5CF6"/>
    <w:lvl w:ilvl="0" w:tplc="7640E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8512D7"/>
    <w:multiLevelType w:val="hybridMultilevel"/>
    <w:tmpl w:val="F834A2F0"/>
    <w:lvl w:ilvl="0" w:tplc="A8762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36"/>
    <w:rsid w:val="00020BBD"/>
    <w:rsid w:val="000A4D11"/>
    <w:rsid w:val="000E76DE"/>
    <w:rsid w:val="000F4B6E"/>
    <w:rsid w:val="00123270"/>
    <w:rsid w:val="00163282"/>
    <w:rsid w:val="00163661"/>
    <w:rsid w:val="00184B75"/>
    <w:rsid w:val="00197EFD"/>
    <w:rsid w:val="001E7366"/>
    <w:rsid w:val="00222EBD"/>
    <w:rsid w:val="002661E6"/>
    <w:rsid w:val="00281254"/>
    <w:rsid w:val="0028456E"/>
    <w:rsid w:val="00296F6F"/>
    <w:rsid w:val="002E381B"/>
    <w:rsid w:val="0039134C"/>
    <w:rsid w:val="00396290"/>
    <w:rsid w:val="004C34AB"/>
    <w:rsid w:val="00500156"/>
    <w:rsid w:val="00520DDC"/>
    <w:rsid w:val="005267D0"/>
    <w:rsid w:val="005619B7"/>
    <w:rsid w:val="005720D4"/>
    <w:rsid w:val="005F72CD"/>
    <w:rsid w:val="0064406C"/>
    <w:rsid w:val="006B137B"/>
    <w:rsid w:val="006B5AA9"/>
    <w:rsid w:val="006C0E57"/>
    <w:rsid w:val="006E759A"/>
    <w:rsid w:val="00721A84"/>
    <w:rsid w:val="00726FE0"/>
    <w:rsid w:val="00732223"/>
    <w:rsid w:val="00733382"/>
    <w:rsid w:val="007E03EA"/>
    <w:rsid w:val="008028F2"/>
    <w:rsid w:val="00846EBC"/>
    <w:rsid w:val="00867AF6"/>
    <w:rsid w:val="00867FCC"/>
    <w:rsid w:val="00921E52"/>
    <w:rsid w:val="0095491C"/>
    <w:rsid w:val="00974CBC"/>
    <w:rsid w:val="00977362"/>
    <w:rsid w:val="009A2600"/>
    <w:rsid w:val="009B38DF"/>
    <w:rsid w:val="009F09B8"/>
    <w:rsid w:val="00A96A81"/>
    <w:rsid w:val="00BF79A9"/>
    <w:rsid w:val="00C06F69"/>
    <w:rsid w:val="00CA5112"/>
    <w:rsid w:val="00D85B29"/>
    <w:rsid w:val="00DC6608"/>
    <w:rsid w:val="00DF3136"/>
    <w:rsid w:val="00DF7CF2"/>
    <w:rsid w:val="00E64ACA"/>
    <w:rsid w:val="00E81F06"/>
    <w:rsid w:val="00F15ECE"/>
    <w:rsid w:val="00F27375"/>
    <w:rsid w:val="00F70C25"/>
    <w:rsid w:val="00FA441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D9E0"/>
  <w15:chartTrackingRefBased/>
  <w15:docId w15:val="{BC876784-52E1-4607-9558-C9269AF4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E76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6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6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6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6DE"/>
    <w:rPr>
      <w:b/>
      <w:bCs/>
      <w:sz w:val="20"/>
      <w:szCs w:val="20"/>
    </w:rPr>
  </w:style>
  <w:style w:type="table" w:styleId="ab">
    <w:name w:val="Table Grid"/>
    <w:basedOn w:val="a1"/>
    <w:uiPriority w:val="39"/>
    <w:rsid w:val="00BF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C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nislavskaotg.dosvit.org.ua/documents/ck2d6umsueu1n07423uzrcv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EAC2-35CF-42CB-903D-CFEB1D6F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3775</Words>
  <Characters>2153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Burdavitsyn</dc:creator>
  <cp:keywords/>
  <dc:description/>
  <cp:lastModifiedBy>User</cp:lastModifiedBy>
  <cp:revision>2</cp:revision>
  <dcterms:created xsi:type="dcterms:W3CDTF">2019-11-14T20:59:00Z</dcterms:created>
  <dcterms:modified xsi:type="dcterms:W3CDTF">2019-11-14T20:59:00Z</dcterms:modified>
</cp:coreProperties>
</file>